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77989221" w:rsidR="00F7039A" w:rsidRPr="00FC1A96" w:rsidRDefault="003F55CD" w:rsidP="00423357">
      <w:pPr>
        <w:pStyle w:val="Header"/>
        <w:tabs>
          <w:tab w:val="right" w:pos="9639"/>
        </w:tabs>
        <w:rPr>
          <w:bCs/>
          <w:i/>
          <w:noProof w:val="0"/>
          <w:sz w:val="32"/>
          <w:lang w:val="en-GB" w:eastAsia="zh-CN"/>
        </w:rPr>
      </w:pPr>
      <w:bookmarkStart w:id="0" w:name="OLE_LINK5"/>
      <w:bookmarkStart w:id="1" w:name="OLE_LINK6"/>
      <w:bookmarkStart w:id="2" w:name="OLE_LINK19"/>
      <w:bookmarkStart w:id="3" w:name="OLE_LINK20"/>
      <w:r>
        <w:rPr>
          <w:bCs/>
          <w:noProof w:val="0"/>
          <w:sz w:val="24"/>
          <w:lang w:val="en-GB"/>
        </w:rPr>
        <w:t xml:space="preserve">3GPP TSG </w:t>
      </w:r>
      <w:r w:rsidR="00003EF5" w:rsidRPr="001550EE">
        <w:rPr>
          <w:bCs/>
          <w:noProof w:val="0"/>
          <w:sz w:val="24"/>
          <w:lang w:val="en-GB"/>
        </w:rPr>
        <w:t xml:space="preserve">RAN </w:t>
      </w:r>
      <w:r w:rsidR="00003EF5" w:rsidRPr="001550EE">
        <w:rPr>
          <w:noProof w:val="0"/>
          <w:sz w:val="24"/>
          <w:lang w:val="en-GB"/>
        </w:rPr>
        <w:t xml:space="preserve">WG1 </w:t>
      </w:r>
      <w:r w:rsidR="00485D05">
        <w:rPr>
          <w:noProof w:val="0"/>
          <w:sz w:val="24"/>
          <w:lang w:val="en-GB"/>
        </w:rPr>
        <w:t>#96</w:t>
      </w:r>
      <w:r w:rsidR="00B83987">
        <w:rPr>
          <w:noProof w:val="0"/>
          <w:sz w:val="24"/>
          <w:lang w:val="en-GB"/>
        </w:rPr>
        <w:t>bis</w:t>
      </w:r>
      <w:r w:rsidR="00F7039A" w:rsidRPr="007B7496">
        <w:rPr>
          <w:bCs/>
          <w:noProof w:val="0"/>
          <w:sz w:val="24"/>
          <w:lang w:val="en-GB"/>
        </w:rPr>
        <w:tab/>
      </w:r>
      <w:r w:rsidR="00F8320B" w:rsidRPr="00262236">
        <w:rPr>
          <w:bCs/>
          <w:noProof w:val="0"/>
          <w:sz w:val="24"/>
          <w:lang w:val="en-GB" w:eastAsia="ja-JP"/>
        </w:rPr>
        <w:t>R1-1</w:t>
      </w:r>
      <w:r w:rsidR="005A131F" w:rsidRPr="00262236">
        <w:rPr>
          <w:bCs/>
          <w:noProof w:val="0"/>
          <w:sz w:val="24"/>
          <w:lang w:val="en-GB" w:eastAsia="ja-JP"/>
        </w:rPr>
        <w:t>90</w:t>
      </w:r>
      <w:r w:rsidR="00262236" w:rsidRPr="00262236">
        <w:rPr>
          <w:bCs/>
          <w:noProof w:val="0"/>
          <w:sz w:val="24"/>
          <w:lang w:val="en-GB" w:eastAsia="ja-JP"/>
        </w:rPr>
        <w:t>4717</w:t>
      </w:r>
    </w:p>
    <w:bookmarkEnd w:id="0"/>
    <w:bookmarkEnd w:id="1"/>
    <w:bookmarkEnd w:id="2"/>
    <w:bookmarkEnd w:id="3"/>
    <w:p w14:paraId="02A1BDB3" w14:textId="5499E23C" w:rsidR="00485D05" w:rsidRPr="00FC1A96" w:rsidRDefault="00B83987" w:rsidP="00485D05">
      <w:pPr>
        <w:pStyle w:val="Header"/>
        <w:tabs>
          <w:tab w:val="right" w:pos="9639"/>
        </w:tabs>
        <w:rPr>
          <w:bCs/>
          <w:noProof w:val="0"/>
          <w:sz w:val="24"/>
          <w:lang w:val="en-GB"/>
        </w:rPr>
      </w:pPr>
      <w:r>
        <w:rPr>
          <w:noProof w:val="0"/>
          <w:sz w:val="24"/>
          <w:lang w:val="en-GB"/>
        </w:rPr>
        <w:t>Xi’an</w:t>
      </w:r>
      <w:r w:rsidR="00485D05">
        <w:rPr>
          <w:noProof w:val="0"/>
          <w:sz w:val="24"/>
          <w:lang w:val="en-GB"/>
        </w:rPr>
        <w:t xml:space="preserve">, </w:t>
      </w:r>
      <w:r>
        <w:rPr>
          <w:noProof w:val="0"/>
          <w:sz w:val="24"/>
          <w:lang w:val="en-GB"/>
        </w:rPr>
        <w:t>China</w:t>
      </w:r>
      <w:r w:rsidR="00485D05">
        <w:rPr>
          <w:noProof w:val="0"/>
          <w:sz w:val="24"/>
          <w:lang w:val="en-GB"/>
        </w:rPr>
        <w:t>,</w:t>
      </w:r>
      <w:r w:rsidR="00485D05" w:rsidRPr="00FB5E30">
        <w:rPr>
          <w:noProof w:val="0"/>
          <w:sz w:val="24"/>
          <w:lang w:val="en-GB"/>
        </w:rPr>
        <w:t xml:space="preserve"> </w:t>
      </w:r>
      <w:r w:rsidR="00117FBA">
        <w:rPr>
          <w:noProof w:val="0"/>
          <w:sz w:val="24"/>
          <w:lang w:val="en-GB"/>
        </w:rPr>
        <w:t xml:space="preserve">April </w:t>
      </w:r>
      <w:r>
        <w:rPr>
          <w:noProof w:val="0"/>
          <w:sz w:val="24"/>
          <w:lang w:val="en-GB"/>
        </w:rPr>
        <w:t>8</w:t>
      </w:r>
      <w:r w:rsidR="00485D05" w:rsidRPr="003F55CD">
        <w:rPr>
          <w:noProof w:val="0"/>
          <w:sz w:val="24"/>
          <w:vertAlign w:val="superscript"/>
          <w:lang w:val="en-GB"/>
        </w:rPr>
        <w:t>th</w:t>
      </w:r>
      <w:bookmarkStart w:id="4" w:name="_GoBack"/>
      <w:bookmarkEnd w:id="4"/>
      <w:r w:rsidR="00485D05">
        <w:rPr>
          <w:noProof w:val="0"/>
          <w:sz w:val="24"/>
          <w:lang w:val="en-GB"/>
        </w:rPr>
        <w:t xml:space="preserve"> – 1</w:t>
      </w:r>
      <w:r>
        <w:rPr>
          <w:noProof w:val="0"/>
          <w:sz w:val="24"/>
          <w:lang w:val="en-GB"/>
        </w:rPr>
        <w:t>2</w:t>
      </w:r>
      <w:r>
        <w:rPr>
          <w:noProof w:val="0"/>
          <w:sz w:val="24"/>
          <w:vertAlign w:val="superscript"/>
          <w:lang w:val="en-GB"/>
        </w:rPr>
        <w:t>th</w:t>
      </w:r>
      <w:r>
        <w:rPr>
          <w:noProof w:val="0"/>
          <w:sz w:val="24"/>
          <w:lang w:val="en-GB"/>
        </w:rPr>
        <w:t>,</w:t>
      </w:r>
      <w:r w:rsidR="00485D05">
        <w:rPr>
          <w:noProof w:val="0"/>
          <w:sz w:val="24"/>
          <w:lang w:val="en-GB"/>
        </w:rPr>
        <w:t xml:space="preserve"> </w:t>
      </w:r>
      <w:r w:rsidR="00485D05" w:rsidRPr="00FB5E30">
        <w:rPr>
          <w:noProof w:val="0"/>
          <w:sz w:val="24"/>
          <w:lang w:val="en-GB"/>
        </w:rPr>
        <w:t>201</w:t>
      </w:r>
      <w:r w:rsidR="00485D05">
        <w:rPr>
          <w:noProof w:val="0"/>
          <w:sz w:val="24"/>
          <w:lang w:val="en-GB"/>
        </w:rPr>
        <w:t>9</w:t>
      </w:r>
    </w:p>
    <w:p w14:paraId="11F72790" w14:textId="77777777" w:rsidR="00787640" w:rsidRPr="00FC1A96" w:rsidRDefault="00787640" w:rsidP="00787640">
      <w:pPr>
        <w:pStyle w:val="Header"/>
        <w:rPr>
          <w:bCs/>
          <w:noProof w:val="0"/>
          <w:sz w:val="24"/>
          <w:lang w:val="en-GB" w:eastAsia="ja-JP"/>
        </w:rPr>
      </w:pPr>
    </w:p>
    <w:p w14:paraId="51B5873F" w14:textId="4E470ABC" w:rsidR="00787640" w:rsidRPr="00FC1A96" w:rsidRDefault="00787640" w:rsidP="00787640">
      <w:pPr>
        <w:pStyle w:val="CRCoverPage"/>
        <w:rPr>
          <w:rFonts w:cs="Arial"/>
          <w:b/>
          <w:bCs/>
          <w:sz w:val="24"/>
          <w:lang w:eastAsia="ja-JP"/>
        </w:rPr>
      </w:pPr>
      <w:r w:rsidRPr="00FC1A96">
        <w:rPr>
          <w:rFonts w:cs="Arial"/>
          <w:b/>
          <w:bCs/>
          <w:sz w:val="24"/>
        </w:rPr>
        <w:t>Agenda item:</w:t>
      </w:r>
      <w:r w:rsidRPr="00FC1A96">
        <w:rPr>
          <w:rFonts w:cs="Arial"/>
          <w:b/>
          <w:bCs/>
          <w:sz w:val="24"/>
        </w:rPr>
        <w:tab/>
      </w:r>
      <w:r w:rsidRPr="00FC1A96">
        <w:rPr>
          <w:rFonts w:cs="Arial"/>
          <w:b/>
          <w:bCs/>
          <w:sz w:val="24"/>
        </w:rPr>
        <w:tab/>
      </w:r>
      <w:r w:rsidR="003F55CD">
        <w:rPr>
          <w:rFonts w:cs="Arial"/>
          <w:b/>
          <w:bCs/>
          <w:sz w:val="24"/>
        </w:rPr>
        <w:t>7.2.1</w:t>
      </w:r>
      <w:r w:rsidR="00485D05">
        <w:rPr>
          <w:rFonts w:cs="Arial"/>
          <w:b/>
          <w:bCs/>
          <w:sz w:val="24"/>
        </w:rPr>
        <w:t>.</w:t>
      </w:r>
      <w:r w:rsidR="009F768C">
        <w:rPr>
          <w:rFonts w:cs="Arial"/>
          <w:b/>
          <w:bCs/>
          <w:sz w:val="24"/>
        </w:rPr>
        <w:t>3</w:t>
      </w:r>
    </w:p>
    <w:p w14:paraId="3C1254C1" w14:textId="77777777" w:rsidR="00787640" w:rsidRPr="00FC1A96" w:rsidRDefault="00787640" w:rsidP="00787640">
      <w:pPr>
        <w:tabs>
          <w:tab w:val="left" w:pos="1985"/>
        </w:tabs>
        <w:ind w:left="1985" w:hanging="1985"/>
        <w:rPr>
          <w:rFonts w:ascii="Arial" w:hAnsi="Arial" w:cs="Arial"/>
          <w:b/>
          <w:bCs/>
          <w:sz w:val="24"/>
        </w:rPr>
      </w:pPr>
      <w:r w:rsidRPr="00FC1A96">
        <w:rPr>
          <w:rFonts w:ascii="Arial" w:hAnsi="Arial" w:cs="Arial"/>
          <w:b/>
          <w:bCs/>
          <w:sz w:val="24"/>
        </w:rPr>
        <w:t>Source:</w:t>
      </w:r>
      <w:r w:rsidRPr="00FC1A96">
        <w:rPr>
          <w:rFonts w:ascii="Arial" w:hAnsi="Arial" w:cs="Arial"/>
          <w:b/>
          <w:bCs/>
          <w:sz w:val="24"/>
        </w:rPr>
        <w:tab/>
      </w:r>
      <w:bookmarkStart w:id="5" w:name="OLE_LINK1"/>
      <w:bookmarkStart w:id="6" w:name="OLE_LINK2"/>
      <w:r w:rsidRPr="00FC1A96">
        <w:rPr>
          <w:rFonts w:ascii="Arial" w:hAnsi="Arial" w:cs="Arial"/>
          <w:b/>
          <w:bCs/>
          <w:sz w:val="24"/>
        </w:rPr>
        <w:t>Nokia</w:t>
      </w:r>
      <w:bookmarkEnd w:id="5"/>
      <w:bookmarkEnd w:id="6"/>
      <w:r w:rsidR="00D80744" w:rsidRPr="00FC1A96">
        <w:rPr>
          <w:rFonts w:ascii="Arial" w:hAnsi="Arial" w:cs="Arial"/>
          <w:b/>
          <w:bCs/>
          <w:sz w:val="24"/>
        </w:rPr>
        <w:t xml:space="preserve">, </w:t>
      </w:r>
      <w:r w:rsidR="003F55CD">
        <w:rPr>
          <w:rFonts w:ascii="Arial" w:hAnsi="Arial" w:cs="Arial"/>
          <w:b/>
          <w:bCs/>
          <w:sz w:val="24"/>
        </w:rPr>
        <w:t>Nokia</w:t>
      </w:r>
      <w:r w:rsidR="00D80744" w:rsidRPr="00FC1A96">
        <w:rPr>
          <w:rFonts w:ascii="Arial" w:hAnsi="Arial" w:cs="Arial"/>
          <w:b/>
          <w:bCs/>
          <w:sz w:val="24"/>
        </w:rPr>
        <w:t xml:space="preserve"> Shanghai Bell</w:t>
      </w:r>
    </w:p>
    <w:p w14:paraId="264A33ED" w14:textId="07B6F29C" w:rsidR="00787640" w:rsidRPr="00F174DB" w:rsidRDefault="00787640" w:rsidP="00787640">
      <w:pPr>
        <w:ind w:left="1985" w:hanging="1985"/>
        <w:rPr>
          <w:rFonts w:ascii="Arial" w:hAnsi="Arial" w:cs="Arial"/>
          <w:b/>
          <w:bCs/>
          <w:sz w:val="24"/>
        </w:rPr>
      </w:pPr>
      <w:r w:rsidRPr="00FC1A96">
        <w:rPr>
          <w:rFonts w:ascii="Arial" w:hAnsi="Arial" w:cs="Arial"/>
          <w:b/>
          <w:bCs/>
          <w:sz w:val="24"/>
        </w:rPr>
        <w:t>Title:</w:t>
      </w:r>
      <w:r w:rsidRPr="00FC1A96">
        <w:rPr>
          <w:rFonts w:ascii="Arial" w:hAnsi="Arial" w:cs="Arial"/>
          <w:b/>
          <w:bCs/>
          <w:sz w:val="24"/>
        </w:rPr>
        <w:tab/>
      </w:r>
      <w:r w:rsidR="009F768C">
        <w:rPr>
          <w:rFonts w:ascii="Arial" w:hAnsi="Arial" w:cs="Arial"/>
          <w:b/>
          <w:bCs/>
          <w:sz w:val="24"/>
        </w:rPr>
        <w:t>2-step RACH latency and resource reservation</w:t>
      </w:r>
    </w:p>
    <w:p w14:paraId="07B6CD57" w14:textId="3A493D5D" w:rsidR="0034111C" w:rsidRPr="007B7496" w:rsidRDefault="003F55CD"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524FE1">
        <w:rPr>
          <w:rFonts w:ascii="Arial" w:hAnsi="Arial" w:cs="Arial"/>
          <w:b/>
          <w:bCs/>
          <w:sz w:val="24"/>
        </w:rPr>
        <w:t xml:space="preserve"> </w:t>
      </w:r>
      <w:r w:rsidR="00524FE1" w:rsidRPr="00524FE1">
        <w:rPr>
          <w:rFonts w:ascii="Arial" w:hAnsi="Arial" w:cs="Arial"/>
          <w:b/>
          <w:bCs/>
          <w:sz w:val="24"/>
        </w:rPr>
        <w:t>and Decision</w:t>
      </w:r>
    </w:p>
    <w:p w14:paraId="0AF0259A" w14:textId="77777777" w:rsidR="0034111C" w:rsidRPr="007B7496" w:rsidRDefault="0034111C">
      <w:pPr>
        <w:pStyle w:val="Heading1"/>
      </w:pPr>
      <w:r w:rsidRPr="007B7496">
        <w:t>1</w:t>
      </w:r>
      <w:r w:rsidRPr="007B7496">
        <w:tab/>
      </w:r>
      <w:r w:rsidR="00EE7FA7" w:rsidRPr="007B7496">
        <w:t>Introduction</w:t>
      </w:r>
    </w:p>
    <w:p w14:paraId="39DF31C1" w14:textId="5A8D20B2" w:rsidR="003C51D5" w:rsidRDefault="003C51D5" w:rsidP="002F4F69">
      <w:pPr>
        <w:overflowPunct/>
        <w:autoSpaceDE/>
        <w:autoSpaceDN/>
        <w:adjustRightInd/>
        <w:spacing w:after="0"/>
        <w:jc w:val="both"/>
        <w:textAlignment w:val="auto"/>
        <w:rPr>
          <w:rFonts w:eastAsia="MS Mincho"/>
          <w:lang w:val="en-US" w:eastAsia="ja-JP"/>
        </w:rPr>
      </w:pPr>
      <w:r>
        <w:rPr>
          <w:rFonts w:eastAsia="MS Mincho"/>
          <w:lang w:val="en-US" w:eastAsia="ja-JP"/>
        </w:rPr>
        <w:t>In RAN#82 a new work item on “2-step RACH for NR” was agreed</w:t>
      </w:r>
      <w:r w:rsidR="001E4437">
        <w:rPr>
          <w:rFonts w:eastAsia="MS Mincho"/>
          <w:lang w:val="en-US" w:eastAsia="ja-JP"/>
        </w:rPr>
        <w:t xml:space="preserve"> </w:t>
      </w:r>
      <w:r w:rsidR="001E4437">
        <w:rPr>
          <w:rFonts w:eastAsia="MS Mincho"/>
          <w:lang w:val="en-US" w:eastAsia="ja-JP"/>
        </w:rPr>
        <w:fldChar w:fldCharType="begin"/>
      </w:r>
      <w:r w:rsidR="001E4437">
        <w:rPr>
          <w:rFonts w:eastAsia="MS Mincho"/>
          <w:lang w:val="en-US" w:eastAsia="ja-JP"/>
        </w:rPr>
        <w:instrText xml:space="preserve"> REF _Ref534726084 \r \h </w:instrText>
      </w:r>
      <w:r w:rsidR="002F4F69">
        <w:rPr>
          <w:rFonts w:eastAsia="MS Mincho"/>
          <w:lang w:val="en-US" w:eastAsia="ja-JP"/>
        </w:rPr>
        <w:instrText xml:space="preserve"> \* MERGEFORMAT </w:instrText>
      </w:r>
      <w:r w:rsidR="001E4437">
        <w:rPr>
          <w:rFonts w:eastAsia="MS Mincho"/>
          <w:lang w:val="en-US" w:eastAsia="ja-JP"/>
        </w:rPr>
      </w:r>
      <w:r w:rsidR="001E4437">
        <w:rPr>
          <w:rFonts w:eastAsia="MS Mincho"/>
          <w:lang w:val="en-US" w:eastAsia="ja-JP"/>
        </w:rPr>
        <w:fldChar w:fldCharType="separate"/>
      </w:r>
      <w:r w:rsidR="007C21BA">
        <w:rPr>
          <w:rFonts w:eastAsia="MS Mincho"/>
          <w:lang w:val="en-US" w:eastAsia="ja-JP"/>
        </w:rPr>
        <w:t>[1]</w:t>
      </w:r>
      <w:r w:rsidR="001E4437">
        <w:rPr>
          <w:rFonts w:eastAsia="MS Mincho"/>
          <w:lang w:val="en-US" w:eastAsia="ja-JP"/>
        </w:rPr>
        <w:fldChar w:fldCharType="end"/>
      </w:r>
      <w:r>
        <w:rPr>
          <w:rFonts w:eastAsia="MS Mincho"/>
          <w:lang w:val="en-US" w:eastAsia="ja-JP"/>
        </w:rPr>
        <w:t xml:space="preserve">. </w:t>
      </w:r>
      <w:r w:rsidR="001E4437">
        <w:rPr>
          <w:rFonts w:eastAsia="MS Mincho"/>
          <w:lang w:val="en-US" w:eastAsia="ja-JP"/>
        </w:rPr>
        <w:t>2-step RACH was</w:t>
      </w:r>
      <w:r w:rsidR="0044376F">
        <w:rPr>
          <w:rFonts w:eastAsia="MS Mincho"/>
          <w:lang w:val="en-US" w:eastAsia="ja-JP"/>
        </w:rPr>
        <w:t xml:space="preserve"> previously</w:t>
      </w:r>
      <w:r w:rsidR="001E4437">
        <w:rPr>
          <w:rFonts w:eastAsia="MS Mincho"/>
          <w:lang w:val="en-US" w:eastAsia="ja-JP"/>
        </w:rPr>
        <w:t xml:space="preserve"> considered during the</w:t>
      </w:r>
      <w:r w:rsidR="00D021E6">
        <w:rPr>
          <w:rFonts w:eastAsia="MS Mincho"/>
          <w:lang w:val="en-US" w:eastAsia="ja-JP"/>
        </w:rPr>
        <w:t xml:space="preserve"> release 14</w:t>
      </w:r>
      <w:r w:rsidR="001E4437">
        <w:rPr>
          <w:rFonts w:eastAsia="MS Mincho"/>
          <w:lang w:val="en-US" w:eastAsia="ja-JP"/>
        </w:rPr>
        <w:t xml:space="preserve"> NR SI phase.</w:t>
      </w:r>
      <w:r w:rsidR="00255766">
        <w:rPr>
          <w:rFonts w:eastAsia="MS Mincho"/>
          <w:lang w:val="en-US" w:eastAsia="ja-JP"/>
        </w:rPr>
        <w:t xml:space="preserve"> </w:t>
      </w:r>
      <w:r w:rsidR="00255766" w:rsidRPr="00255766">
        <w:rPr>
          <w:rFonts w:eastAsia="MS Mincho"/>
          <w:lang w:val="en-US" w:eastAsia="ja-JP"/>
        </w:rPr>
        <w:t>2-step RACH has also been considered during the study item phase o</w:t>
      </w:r>
      <w:r w:rsidR="00D670E5">
        <w:rPr>
          <w:rFonts w:eastAsia="MS Mincho"/>
          <w:lang w:val="en-US" w:eastAsia="ja-JP"/>
        </w:rPr>
        <w:t>f</w:t>
      </w:r>
      <w:r w:rsidR="00255766" w:rsidRPr="00255766">
        <w:rPr>
          <w:rFonts w:eastAsia="MS Mincho"/>
          <w:lang w:val="en-US" w:eastAsia="ja-JP"/>
        </w:rPr>
        <w:t xml:space="preserve"> NR-based acc</w:t>
      </w:r>
      <w:r w:rsidR="00255766">
        <w:rPr>
          <w:rFonts w:eastAsia="MS Mincho"/>
          <w:lang w:val="en-US" w:eastAsia="ja-JP"/>
        </w:rPr>
        <w:t xml:space="preserve">ess to unlicensed spectrum </w:t>
      </w:r>
      <w:r w:rsidR="00255766">
        <w:rPr>
          <w:rFonts w:eastAsia="MS Mincho"/>
          <w:lang w:val="en-US" w:eastAsia="ja-JP"/>
        </w:rPr>
        <w:fldChar w:fldCharType="begin"/>
      </w:r>
      <w:r w:rsidR="00255766">
        <w:rPr>
          <w:rFonts w:eastAsia="MS Mincho"/>
          <w:lang w:val="en-US" w:eastAsia="ja-JP"/>
        </w:rPr>
        <w:instrText xml:space="preserve"> REF _Ref534962049 \r \h </w:instrText>
      </w:r>
      <w:r w:rsidR="00255766">
        <w:rPr>
          <w:rFonts w:eastAsia="MS Mincho"/>
          <w:lang w:val="en-US" w:eastAsia="ja-JP"/>
        </w:rPr>
      </w:r>
      <w:r w:rsidR="00255766">
        <w:rPr>
          <w:rFonts w:eastAsia="MS Mincho"/>
          <w:lang w:val="en-US" w:eastAsia="ja-JP"/>
        </w:rPr>
        <w:fldChar w:fldCharType="separate"/>
      </w:r>
      <w:r w:rsidR="007C21BA">
        <w:rPr>
          <w:rFonts w:eastAsia="MS Mincho"/>
          <w:lang w:val="en-US" w:eastAsia="ja-JP"/>
        </w:rPr>
        <w:t>[3]</w:t>
      </w:r>
      <w:r w:rsidR="00255766">
        <w:rPr>
          <w:rFonts w:eastAsia="MS Mincho"/>
          <w:lang w:val="en-US" w:eastAsia="ja-JP"/>
        </w:rPr>
        <w:fldChar w:fldCharType="end"/>
      </w:r>
      <w:r w:rsidR="00255766">
        <w:rPr>
          <w:rFonts w:eastAsia="MS Mincho"/>
          <w:lang w:val="en-US" w:eastAsia="ja-JP"/>
        </w:rPr>
        <w:t>.</w:t>
      </w:r>
    </w:p>
    <w:p w14:paraId="5955F010" w14:textId="652BE3BE" w:rsidR="009F768C" w:rsidRDefault="009F768C" w:rsidP="002F4F69">
      <w:pPr>
        <w:overflowPunct/>
        <w:autoSpaceDE/>
        <w:autoSpaceDN/>
        <w:adjustRightInd/>
        <w:spacing w:after="0"/>
        <w:jc w:val="both"/>
        <w:textAlignment w:val="auto"/>
        <w:rPr>
          <w:rFonts w:eastAsia="MS Mincho"/>
          <w:lang w:val="en-US" w:eastAsia="ja-JP"/>
        </w:rPr>
      </w:pPr>
    </w:p>
    <w:p w14:paraId="4284846B" w14:textId="60212998" w:rsidR="000C1479" w:rsidRDefault="009F768C" w:rsidP="002F4F69">
      <w:pPr>
        <w:overflowPunct/>
        <w:autoSpaceDE/>
        <w:autoSpaceDN/>
        <w:adjustRightInd/>
        <w:spacing w:after="0"/>
        <w:jc w:val="both"/>
        <w:textAlignment w:val="auto"/>
        <w:rPr>
          <w:rFonts w:eastAsia="MS Mincho"/>
          <w:lang w:val="en-US" w:eastAsia="ja-JP"/>
        </w:rPr>
      </w:pPr>
      <w:r>
        <w:rPr>
          <w:rFonts w:eastAsia="MS Mincho"/>
          <w:lang w:val="en-US" w:eastAsia="ja-JP"/>
        </w:rPr>
        <w:t xml:space="preserve">In this document we present a simple model for analyzing the impact of PUSCH resource reservation on the collision probability and latency of </w:t>
      </w:r>
      <w:r w:rsidR="003D5035">
        <w:rPr>
          <w:rFonts w:eastAsia="MS Mincho"/>
          <w:lang w:val="en-US" w:eastAsia="ja-JP"/>
        </w:rPr>
        <w:t>2</w:t>
      </w:r>
      <w:r>
        <w:rPr>
          <w:rFonts w:eastAsia="MS Mincho"/>
          <w:lang w:val="en-US" w:eastAsia="ja-JP"/>
        </w:rPr>
        <w:t>-step RACH. We also compare the latency and resource reservation of</w:t>
      </w:r>
      <w:r w:rsidR="003D5035">
        <w:rPr>
          <w:rFonts w:eastAsia="MS Mincho"/>
          <w:lang w:val="en-US" w:eastAsia="ja-JP"/>
        </w:rPr>
        <w:t xml:space="preserve"> 2</w:t>
      </w:r>
      <w:r>
        <w:rPr>
          <w:rFonts w:eastAsia="MS Mincho"/>
          <w:lang w:val="en-US" w:eastAsia="ja-JP"/>
        </w:rPr>
        <w:t>-step RACH and four-step RACH.</w:t>
      </w:r>
    </w:p>
    <w:p w14:paraId="0AA2E910" w14:textId="0A16BA90" w:rsidR="00DC0D97" w:rsidRPr="007A65C8" w:rsidRDefault="00A8240F" w:rsidP="009F768C">
      <w:pPr>
        <w:pStyle w:val="Heading1"/>
      </w:pPr>
      <w:bookmarkStart w:id="7" w:name="OLE_LINK15"/>
      <w:bookmarkStart w:id="8" w:name="OLE_LINK16"/>
      <w:r>
        <w:t>2</w:t>
      </w:r>
      <w:r>
        <w:tab/>
      </w:r>
      <w:r w:rsidR="008E4716">
        <w:t>Discussion</w:t>
      </w:r>
      <w:r w:rsidR="00402187">
        <w:t xml:space="preserve"> </w:t>
      </w:r>
    </w:p>
    <w:p w14:paraId="26D3C1D0" w14:textId="77777777" w:rsidR="00903F92" w:rsidRPr="005132D5" w:rsidRDefault="00903F92" w:rsidP="00903F92">
      <w:pPr>
        <w:rPr>
          <w:rFonts w:ascii="Arial" w:hAnsi="Arial" w:cs="Arial"/>
          <w:sz w:val="32"/>
          <w:szCs w:val="32"/>
        </w:rPr>
      </w:pPr>
      <w:r w:rsidRPr="005132D5">
        <w:rPr>
          <w:rFonts w:ascii="Arial" w:hAnsi="Arial" w:cs="Arial"/>
          <w:sz w:val="32"/>
          <w:szCs w:val="32"/>
        </w:rPr>
        <w:t>2.</w:t>
      </w:r>
      <w:r w:rsidR="00410ACD">
        <w:rPr>
          <w:rFonts w:ascii="Arial" w:hAnsi="Arial" w:cs="Arial" w:hint="eastAsia"/>
          <w:sz w:val="32"/>
          <w:szCs w:val="32"/>
          <w:lang w:eastAsia="zh-CN"/>
        </w:rPr>
        <w:t>1</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t xml:space="preserve">2-step </w:t>
      </w:r>
      <w:r w:rsidR="002B087B">
        <w:rPr>
          <w:rFonts w:ascii="Arial" w:hAnsi="Arial" w:cs="Arial"/>
          <w:sz w:val="32"/>
          <w:szCs w:val="32"/>
        </w:rPr>
        <w:t xml:space="preserve">RACH </w:t>
      </w:r>
      <w:r w:rsidR="002B4C33">
        <w:rPr>
          <w:rFonts w:ascii="Arial" w:hAnsi="Arial" w:cs="Arial"/>
          <w:sz w:val="32"/>
          <w:szCs w:val="32"/>
        </w:rPr>
        <w:t>overview</w:t>
      </w:r>
    </w:p>
    <w:p w14:paraId="24BF087A" w14:textId="4D48DE37" w:rsidR="0094297D" w:rsidRDefault="00952700" w:rsidP="00325C33">
      <w:pPr>
        <w:jc w:val="both"/>
        <w:rPr>
          <w:lang w:eastAsia="zh-CN"/>
        </w:rPr>
      </w:pPr>
      <w:r>
        <w:rPr>
          <w:lang w:eastAsia="zh-CN"/>
        </w:rPr>
        <w:t>The</w:t>
      </w:r>
      <w:r w:rsidR="00AA195C">
        <w:rPr>
          <w:lang w:eastAsia="zh-CN"/>
        </w:rPr>
        <w:t xml:space="preserve"> 4-step RACH procedure is </w:t>
      </w:r>
      <w:r>
        <w:rPr>
          <w:lang w:eastAsia="zh-CN"/>
        </w:rPr>
        <w:t>supported in</w:t>
      </w:r>
      <w:r w:rsidR="00D021E6">
        <w:rPr>
          <w:lang w:eastAsia="zh-CN"/>
        </w:rPr>
        <w:t xml:space="preserve"> </w:t>
      </w:r>
      <w:r>
        <w:rPr>
          <w:lang w:eastAsia="zh-CN"/>
        </w:rPr>
        <w:t>release 15</w:t>
      </w:r>
      <w:r w:rsidR="00D021E6">
        <w:rPr>
          <w:lang w:eastAsia="zh-CN"/>
        </w:rPr>
        <w:t xml:space="preserve"> NR</w:t>
      </w:r>
      <w:r w:rsidR="0040596C">
        <w:rPr>
          <w:lang w:eastAsia="zh-CN"/>
        </w:rPr>
        <w:t xml:space="preserve">. </w:t>
      </w:r>
      <w:r w:rsidR="005C2FF6">
        <w:rPr>
          <w:lang w:eastAsia="zh-CN"/>
        </w:rPr>
        <w:fldChar w:fldCharType="begin"/>
      </w:r>
      <w:r w:rsidR="005C2FF6">
        <w:rPr>
          <w:lang w:eastAsia="zh-CN"/>
        </w:rPr>
        <w:instrText xml:space="preserve"> REF _Ref534727500 \h </w:instrText>
      </w:r>
      <w:r w:rsidR="005C2FF6">
        <w:rPr>
          <w:lang w:eastAsia="zh-CN"/>
        </w:rPr>
      </w:r>
      <w:r w:rsidR="005C2FF6">
        <w:rPr>
          <w:lang w:eastAsia="zh-CN"/>
        </w:rPr>
        <w:fldChar w:fldCharType="separate"/>
      </w:r>
      <w:r w:rsidR="007C21BA">
        <w:t xml:space="preserve">Figure </w:t>
      </w:r>
      <w:r w:rsidR="007C21BA">
        <w:rPr>
          <w:noProof/>
        </w:rPr>
        <w:t>1</w:t>
      </w:r>
      <w:r w:rsidR="005C2FF6">
        <w:rPr>
          <w:lang w:eastAsia="zh-CN"/>
        </w:rPr>
        <w:fldChar w:fldCharType="end"/>
      </w:r>
      <w:r w:rsidR="005C2FF6">
        <w:rPr>
          <w:lang w:eastAsia="zh-CN"/>
        </w:rPr>
        <w:t xml:space="preserve"> </w:t>
      </w:r>
      <w:r w:rsidR="00324EAF">
        <w:rPr>
          <w:lang w:eastAsia="zh-CN"/>
        </w:rPr>
        <w:t>show</w:t>
      </w:r>
      <w:r>
        <w:rPr>
          <w:lang w:eastAsia="zh-CN"/>
        </w:rPr>
        <w:t>s</w:t>
      </w:r>
      <w:r w:rsidR="0040596C">
        <w:rPr>
          <w:lang w:eastAsia="zh-CN"/>
        </w:rPr>
        <w:t xml:space="preserve"> the </w:t>
      </w:r>
      <w:r w:rsidR="0094297D">
        <w:rPr>
          <w:lang w:eastAsia="zh-CN"/>
        </w:rPr>
        <w:t xml:space="preserve">basic procedure for 4-step </w:t>
      </w:r>
      <w:r>
        <w:rPr>
          <w:lang w:eastAsia="zh-CN"/>
        </w:rPr>
        <w:t>contention</w:t>
      </w:r>
      <w:r w:rsidR="005C2FF6">
        <w:rPr>
          <w:lang w:eastAsia="zh-CN"/>
        </w:rPr>
        <w:t>-</w:t>
      </w:r>
      <w:r>
        <w:rPr>
          <w:lang w:eastAsia="zh-CN"/>
        </w:rPr>
        <w:t>based random</w:t>
      </w:r>
      <w:r w:rsidR="005C2FF6">
        <w:rPr>
          <w:lang w:eastAsia="zh-CN"/>
        </w:rPr>
        <w:t xml:space="preserve"> access </w:t>
      </w:r>
      <w:r w:rsidR="005C2FF6">
        <w:rPr>
          <w:lang w:eastAsia="zh-CN"/>
        </w:rPr>
        <w:fldChar w:fldCharType="begin"/>
      </w:r>
      <w:r w:rsidR="005C2FF6">
        <w:rPr>
          <w:lang w:eastAsia="zh-CN"/>
        </w:rPr>
        <w:instrText xml:space="preserve"> REF _Ref534727432 \r \h </w:instrText>
      </w:r>
      <w:r w:rsidR="005C2FF6">
        <w:rPr>
          <w:lang w:eastAsia="zh-CN"/>
        </w:rPr>
      </w:r>
      <w:r w:rsidR="005C2FF6">
        <w:rPr>
          <w:lang w:eastAsia="zh-CN"/>
        </w:rPr>
        <w:fldChar w:fldCharType="separate"/>
      </w:r>
      <w:r w:rsidR="007C21BA">
        <w:rPr>
          <w:lang w:eastAsia="zh-CN"/>
        </w:rPr>
        <w:t>[2]</w:t>
      </w:r>
      <w:r w:rsidR="005C2FF6">
        <w:rPr>
          <w:lang w:eastAsia="zh-CN"/>
        </w:rPr>
        <w:fldChar w:fldCharType="end"/>
      </w:r>
      <w:r w:rsidR="005C2FF6">
        <w:rPr>
          <w:lang w:eastAsia="zh-CN"/>
        </w:rPr>
        <w:t xml:space="preserve">. In </w:t>
      </w:r>
      <w:r w:rsidR="003D5035">
        <w:rPr>
          <w:lang w:eastAsia="zh-CN"/>
        </w:rPr>
        <w:t>2</w:t>
      </w:r>
      <w:r w:rsidR="005C2FF6">
        <w:rPr>
          <w:lang w:eastAsia="zh-CN"/>
        </w:rPr>
        <w:t xml:space="preserve">-step RACH, </w:t>
      </w:r>
      <w:r w:rsidR="002E518B">
        <w:rPr>
          <w:lang w:eastAsia="zh-CN"/>
        </w:rPr>
        <w:t>Msg</w:t>
      </w:r>
      <w:r w:rsidR="005C2FF6">
        <w:rPr>
          <w:lang w:eastAsia="zh-CN"/>
        </w:rPr>
        <w:t>A</w:t>
      </w:r>
      <w:r w:rsidR="002E518B">
        <w:rPr>
          <w:lang w:eastAsia="zh-CN"/>
        </w:rPr>
        <w:t xml:space="preserve"> </w:t>
      </w:r>
      <w:r w:rsidR="005C2FF6">
        <w:rPr>
          <w:lang w:eastAsia="zh-CN"/>
        </w:rPr>
        <w:t>combines the</w:t>
      </w:r>
      <w:r w:rsidR="002E518B">
        <w:rPr>
          <w:lang w:eastAsia="zh-CN"/>
        </w:rPr>
        <w:t xml:space="preserve"> preamble signal</w:t>
      </w:r>
      <w:r w:rsidR="005C2FF6">
        <w:rPr>
          <w:lang w:eastAsia="zh-CN"/>
        </w:rPr>
        <w:t xml:space="preserve"> (Msg1)</w:t>
      </w:r>
      <w:r w:rsidR="002E518B">
        <w:rPr>
          <w:lang w:eastAsia="zh-CN"/>
        </w:rPr>
        <w:t xml:space="preserve"> and </w:t>
      </w:r>
      <w:r w:rsidR="005C2FF6">
        <w:rPr>
          <w:lang w:eastAsia="zh-CN"/>
        </w:rPr>
        <w:t>the</w:t>
      </w:r>
      <w:r w:rsidR="002E518B">
        <w:rPr>
          <w:lang w:eastAsia="zh-CN"/>
        </w:rPr>
        <w:t xml:space="preserve"> data signal</w:t>
      </w:r>
      <w:r w:rsidR="005C2FF6">
        <w:rPr>
          <w:lang w:eastAsia="zh-CN"/>
        </w:rPr>
        <w:t xml:space="preserve"> (Msg3)</w:t>
      </w:r>
      <w:r w:rsidR="002E518B">
        <w:rPr>
          <w:lang w:eastAsia="zh-CN"/>
        </w:rPr>
        <w:t>, and Msg</w:t>
      </w:r>
      <w:r w:rsidR="005C2FF6">
        <w:rPr>
          <w:lang w:eastAsia="zh-CN"/>
        </w:rPr>
        <w:t>B</w:t>
      </w:r>
      <w:r w:rsidR="002E518B">
        <w:rPr>
          <w:lang w:eastAsia="zh-CN"/>
        </w:rPr>
        <w:t xml:space="preserve"> </w:t>
      </w:r>
      <w:r w:rsidR="005C2FF6">
        <w:rPr>
          <w:lang w:eastAsia="zh-CN"/>
        </w:rPr>
        <w:t>combines</w:t>
      </w:r>
      <w:r w:rsidR="002E518B">
        <w:rPr>
          <w:lang w:eastAsia="zh-CN"/>
        </w:rPr>
        <w:t xml:space="preserve"> the random access response </w:t>
      </w:r>
      <w:r w:rsidR="005C2FF6">
        <w:rPr>
          <w:lang w:eastAsia="zh-CN"/>
        </w:rPr>
        <w:t>(Msg2) and the contention resolution (Msg4)</w:t>
      </w:r>
      <w:r w:rsidR="002E518B">
        <w:rPr>
          <w:lang w:eastAsia="zh-CN"/>
        </w:rPr>
        <w:t>.</w:t>
      </w:r>
      <w:r w:rsidR="005C2FF6">
        <w:rPr>
          <w:lang w:eastAsia="zh-CN"/>
        </w:rPr>
        <w:t xml:space="preserve"> The 2-step RACH procedure is shown in </w:t>
      </w:r>
      <w:r w:rsidR="002C43DF">
        <w:rPr>
          <w:lang w:eastAsia="zh-CN"/>
        </w:rPr>
        <w:fldChar w:fldCharType="begin"/>
      </w:r>
      <w:r w:rsidR="002C43DF">
        <w:rPr>
          <w:lang w:eastAsia="zh-CN"/>
        </w:rPr>
        <w:instrText xml:space="preserve"> REF _Ref534728109 \h </w:instrText>
      </w:r>
      <w:r w:rsidR="002C43DF">
        <w:rPr>
          <w:lang w:eastAsia="zh-CN"/>
        </w:rPr>
      </w:r>
      <w:r w:rsidR="002C43DF">
        <w:rPr>
          <w:lang w:eastAsia="zh-CN"/>
        </w:rPr>
        <w:fldChar w:fldCharType="separate"/>
      </w:r>
      <w:r w:rsidR="007C21BA">
        <w:t xml:space="preserve">Figure </w:t>
      </w:r>
      <w:r w:rsidR="007C21BA">
        <w:rPr>
          <w:noProof/>
        </w:rPr>
        <w:t>2</w:t>
      </w:r>
      <w:r w:rsidR="002C43DF">
        <w:rPr>
          <w:lang w:eastAsia="zh-CN"/>
        </w:rPr>
        <w:fldChar w:fldCharType="end"/>
      </w:r>
      <w:r w:rsidR="002C43DF">
        <w:rPr>
          <w:lang w:eastAsia="zh-CN"/>
        </w:rPr>
        <w:t>.</w:t>
      </w:r>
    </w:p>
    <w:p w14:paraId="4FB507D6" w14:textId="77777777" w:rsidR="00952700" w:rsidRDefault="00952700" w:rsidP="00325C33">
      <w:pPr>
        <w:jc w:val="both"/>
        <w:rPr>
          <w:lang w:eastAsia="zh-CN"/>
        </w:rPr>
      </w:pPr>
    </w:p>
    <w:p w14:paraId="6EFA7C93" w14:textId="1BB3E35B" w:rsidR="00952700" w:rsidRDefault="00A211A5" w:rsidP="00325C33">
      <w:pPr>
        <w:keepNext/>
        <w:jc w:val="center"/>
      </w:pPr>
      <w:r>
        <w:rPr>
          <w:noProof/>
          <w:lang w:eastAsia="zh-CN"/>
        </w:rPr>
        <w:lastRenderedPageBreak/>
        <w:drawing>
          <wp:inline distT="0" distB="0" distL="0" distR="0" wp14:anchorId="1CA09EFA" wp14:editId="020F3012">
            <wp:extent cx="3625850" cy="3467100"/>
            <wp:effectExtent l="0" t="0" r="0" b="0"/>
            <wp:docPr id="1" name="Picture 1" descr="4-Step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Step 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3467100"/>
                    </a:xfrm>
                    <a:prstGeom prst="rect">
                      <a:avLst/>
                    </a:prstGeom>
                    <a:noFill/>
                    <a:ln>
                      <a:noFill/>
                    </a:ln>
                  </pic:spPr>
                </pic:pic>
              </a:graphicData>
            </a:graphic>
          </wp:inline>
        </w:drawing>
      </w:r>
    </w:p>
    <w:p w14:paraId="1A89F975" w14:textId="4E164965" w:rsidR="00952700" w:rsidRDefault="00952700" w:rsidP="00325C33">
      <w:pPr>
        <w:pStyle w:val="Caption"/>
        <w:jc w:val="center"/>
        <w:rPr>
          <w:lang w:eastAsia="zh-CN"/>
        </w:rPr>
      </w:pPr>
      <w:bookmarkStart w:id="9" w:name="_Ref534727500"/>
      <w:r>
        <w:t xml:space="preserve">Figure </w:t>
      </w:r>
      <w:r w:rsidR="009C3236">
        <w:rPr>
          <w:noProof/>
        </w:rPr>
        <w:fldChar w:fldCharType="begin"/>
      </w:r>
      <w:r w:rsidR="009C3236">
        <w:rPr>
          <w:noProof/>
        </w:rPr>
        <w:instrText xml:space="preserve"> SEQ Figure \* ARABIC </w:instrText>
      </w:r>
      <w:r w:rsidR="009C3236">
        <w:rPr>
          <w:noProof/>
        </w:rPr>
        <w:fldChar w:fldCharType="separate"/>
      </w:r>
      <w:r w:rsidR="00BA1FF7">
        <w:rPr>
          <w:noProof/>
        </w:rPr>
        <w:t>1</w:t>
      </w:r>
      <w:r w:rsidR="009C3236">
        <w:rPr>
          <w:noProof/>
        </w:rPr>
        <w:fldChar w:fldCharType="end"/>
      </w:r>
      <w:bookmarkEnd w:id="9"/>
      <w:r>
        <w:rPr>
          <w:lang w:val="en-US"/>
        </w:rPr>
        <w:t xml:space="preserve">: 4-Step Contention-Based </w:t>
      </w:r>
      <w:r w:rsidR="005C2FF6">
        <w:rPr>
          <w:lang w:val="en-US"/>
        </w:rPr>
        <w:t xml:space="preserve">Random Access </w:t>
      </w:r>
      <w:r>
        <w:rPr>
          <w:lang w:val="en-US"/>
        </w:rPr>
        <w:t>Procedure</w:t>
      </w:r>
      <w:r w:rsidR="005C2FF6">
        <w:rPr>
          <w:lang w:val="en-US"/>
        </w:rPr>
        <w:t xml:space="preserve"> </w:t>
      </w:r>
      <w:r w:rsidR="005C2FF6">
        <w:rPr>
          <w:lang w:val="en-US"/>
        </w:rPr>
        <w:fldChar w:fldCharType="begin"/>
      </w:r>
      <w:r w:rsidR="005C2FF6">
        <w:rPr>
          <w:lang w:val="en-US"/>
        </w:rPr>
        <w:instrText xml:space="preserve"> REF _Ref534727432 \r \h </w:instrText>
      </w:r>
      <w:r w:rsidR="005C2FF6">
        <w:rPr>
          <w:lang w:val="en-US"/>
        </w:rPr>
      </w:r>
      <w:r w:rsidR="005C2FF6">
        <w:rPr>
          <w:lang w:val="en-US"/>
        </w:rPr>
        <w:fldChar w:fldCharType="separate"/>
      </w:r>
      <w:r w:rsidR="007C21BA">
        <w:rPr>
          <w:lang w:val="en-US"/>
        </w:rPr>
        <w:t>[2]</w:t>
      </w:r>
      <w:r w:rsidR="005C2FF6">
        <w:rPr>
          <w:lang w:val="en-US"/>
        </w:rPr>
        <w:fldChar w:fldCharType="end"/>
      </w:r>
      <w:r>
        <w:rPr>
          <w:lang w:val="en-US"/>
        </w:rPr>
        <w:t>.</w:t>
      </w:r>
    </w:p>
    <w:p w14:paraId="3A33C044" w14:textId="77777777" w:rsidR="005C2FF6" w:rsidRDefault="005C2FF6" w:rsidP="0094297D">
      <w:pPr>
        <w:rPr>
          <w:lang w:val="en-US" w:eastAsia="zh-CN"/>
        </w:rPr>
      </w:pPr>
    </w:p>
    <w:p w14:paraId="6E63C478" w14:textId="77777777" w:rsidR="002C43DF" w:rsidRDefault="002C43DF" w:rsidP="00325C33">
      <w:pPr>
        <w:keepNext/>
        <w:jc w:val="center"/>
      </w:pPr>
      <w:r>
        <w:rPr>
          <w:lang w:val="en-US" w:eastAsia="zh-CN"/>
        </w:rPr>
        <w:object w:dxaOrig="4170" w:dyaOrig="3000" w14:anchorId="58FF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87.5pt" o:ole="">
            <v:imagedata r:id="rId15" o:title=""/>
          </v:shape>
          <o:OLEObject Type="Embed" ProgID="Visio.Drawing.11" ShapeID="_x0000_i1025" DrawAspect="Content" ObjectID="_1615383107" r:id="rId16"/>
        </w:object>
      </w:r>
    </w:p>
    <w:p w14:paraId="047532A6" w14:textId="785CF985" w:rsidR="005C2FF6" w:rsidRDefault="002C43DF" w:rsidP="00325C33">
      <w:pPr>
        <w:pStyle w:val="Caption"/>
        <w:jc w:val="center"/>
        <w:rPr>
          <w:lang w:val="en-US" w:eastAsia="zh-CN"/>
        </w:rPr>
      </w:pPr>
      <w:bookmarkStart w:id="10" w:name="_Ref534728109"/>
      <w:r>
        <w:t xml:space="preserve">Figure </w:t>
      </w:r>
      <w:r w:rsidR="002E033E">
        <w:rPr>
          <w:noProof/>
        </w:rPr>
        <w:fldChar w:fldCharType="begin"/>
      </w:r>
      <w:r w:rsidR="002E033E">
        <w:rPr>
          <w:noProof/>
        </w:rPr>
        <w:instrText xml:space="preserve"> SEQ Figure \* ARABIC </w:instrText>
      </w:r>
      <w:r w:rsidR="002E033E">
        <w:rPr>
          <w:noProof/>
        </w:rPr>
        <w:fldChar w:fldCharType="separate"/>
      </w:r>
      <w:r w:rsidR="00BA1FF7">
        <w:rPr>
          <w:noProof/>
        </w:rPr>
        <w:t>2</w:t>
      </w:r>
      <w:r w:rsidR="002E033E">
        <w:rPr>
          <w:noProof/>
        </w:rPr>
        <w:fldChar w:fldCharType="end"/>
      </w:r>
      <w:bookmarkEnd w:id="10"/>
      <w:r>
        <w:rPr>
          <w:lang w:val="en-US"/>
        </w:rPr>
        <w:t>: 2-Step RACH procedure.</w:t>
      </w:r>
    </w:p>
    <w:p w14:paraId="44913BF1" w14:textId="52C1DD9F" w:rsidR="002F7688" w:rsidRDefault="002F7688" w:rsidP="005132D5">
      <w:pPr>
        <w:rPr>
          <w:rFonts w:ascii="Arial" w:hAnsi="Arial" w:cs="Arial"/>
          <w:sz w:val="32"/>
          <w:szCs w:val="32"/>
        </w:rPr>
      </w:pPr>
      <w:r w:rsidRPr="005132D5">
        <w:rPr>
          <w:rFonts w:ascii="Arial" w:hAnsi="Arial" w:cs="Arial"/>
          <w:sz w:val="32"/>
          <w:szCs w:val="32"/>
        </w:rPr>
        <w:t>2.2</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sidR="0077276E">
        <w:rPr>
          <w:rFonts w:ascii="Arial" w:hAnsi="Arial" w:cs="Arial"/>
          <w:sz w:val="32"/>
          <w:szCs w:val="32"/>
        </w:rPr>
        <w:t>4-Step RACH Model</w:t>
      </w:r>
    </w:p>
    <w:p w14:paraId="7009252B" w14:textId="4EE1A9A1" w:rsidR="0077276E" w:rsidRDefault="0077276E" w:rsidP="005D66D4">
      <w:pPr>
        <w:jc w:val="both"/>
      </w:pPr>
      <w:bookmarkStart w:id="11" w:name="_Hlk3991927"/>
      <w:r>
        <w:t xml:space="preserve">Assume a Poisson distribution for UE arrival per PRACH Occasion with an arrival rate of </w:t>
      </w:r>
      <w:r>
        <w:rPr>
          <w:rFonts w:ascii="Gulim" w:eastAsia="Gulim" w:hAnsi="Gulim" w:hint="eastAsia"/>
        </w:rPr>
        <w:t>λ</w:t>
      </w:r>
      <w:r>
        <w:t xml:space="preserve"> UE per second. Each PRACH Occasion has 64 preambles. Therefore, the UE arrival rate per PRACH Occasion per preamble is </w:t>
      </w:r>
      <m:oMath>
        <m:f>
          <m:fPr>
            <m:type m:val="skw"/>
            <m:ctrlPr>
              <w:rPr>
                <w:rFonts w:ascii="Cambria Math" w:hAnsi="Cambria Math"/>
                <w:i/>
              </w:rPr>
            </m:ctrlPr>
          </m:fPr>
          <m:num>
            <m:r>
              <w:rPr>
                <w:rFonts w:ascii="Cambria Math" w:hAnsi="Cambria Math"/>
              </w:rPr>
              <m:t>λ</m:t>
            </m:r>
          </m:num>
          <m:den>
            <m:r>
              <w:rPr>
                <w:rFonts w:ascii="Cambria Math" w:hAnsi="Cambria Math"/>
              </w:rPr>
              <m:t>64</m:t>
            </m:r>
          </m:den>
        </m:f>
      </m:oMath>
      <w:r>
        <w:t>.</w:t>
      </w:r>
    </w:p>
    <w:p w14:paraId="423569F8" w14:textId="72ACD4C6" w:rsidR="0077276E" w:rsidRDefault="0077276E" w:rsidP="005D66D4">
      <w:pPr>
        <w:jc w:val="both"/>
      </w:pPr>
      <w:r>
        <w:t>The probability that a UE</w:t>
      </w:r>
      <w:r w:rsidR="00A15009">
        <w:t xml:space="preserve"> transmitting on a preamble of a PRACH Occasion doesn’t collide with any other UE on that preamble is</w:t>
      </w:r>
    </w:p>
    <w:p w14:paraId="6B6BA8A3" w14:textId="02DD40FB" w:rsidR="00A15009" w:rsidRPr="00620968" w:rsidRDefault="00A15009" w:rsidP="0077276E">
      <m:oMathPara>
        <m:oMath>
          <m:r>
            <m:rPr>
              <m:sty m:val="p"/>
            </m:rPr>
            <w:rPr>
              <w:rFonts w:ascii="Cambria Math" w:hAnsi="Cambria Math"/>
            </w:rPr>
            <m:t>Prob of no preamble collision</m:t>
          </m:r>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m:t>
              </m:r>
              <m:f>
                <m:fPr>
                  <m:type m:val="skw"/>
                  <m:ctrlPr>
                    <w:rPr>
                      <w:rFonts w:ascii="Cambria Math" w:hAnsi="Cambria Math"/>
                      <w:i/>
                    </w:rPr>
                  </m:ctrlPr>
                </m:fPr>
                <m:num>
                  <m:r>
                    <w:rPr>
                      <w:rFonts w:ascii="Cambria Math" w:hAnsi="Cambria Math"/>
                    </w:rPr>
                    <m:t>λ</m:t>
                  </m:r>
                </m:num>
                <m:den>
                  <m:r>
                    <w:rPr>
                      <w:rFonts w:ascii="Cambria Math" w:hAnsi="Cambria Math"/>
                    </w:rPr>
                    <m:t>64</m:t>
                  </m:r>
                </m:den>
              </m:f>
            </m:sup>
          </m:sSup>
        </m:oMath>
      </m:oMathPara>
    </w:p>
    <w:p w14:paraId="31DD7298" w14:textId="33776EF5" w:rsidR="00620968" w:rsidRPr="00A15009" w:rsidRDefault="00620968" w:rsidP="0077276E">
      <w:r>
        <w:t>The possible outcome of the 4-step RACH procedure:</w:t>
      </w:r>
    </w:p>
    <w:bookmarkEnd w:id="11"/>
    <w:p w14:paraId="03DAB843" w14:textId="5016EE75" w:rsidR="00A15009" w:rsidRDefault="00A15009" w:rsidP="00BD6B93">
      <w:pPr>
        <w:pStyle w:val="ListParagraph"/>
        <w:numPr>
          <w:ilvl w:val="0"/>
          <w:numId w:val="32"/>
        </w:numPr>
        <w:jc w:val="both"/>
      </w:pPr>
      <w:r>
        <w:t xml:space="preserve">If the UE’s preamble doesn’t collide, the RAR is transmitted three slots after preamble. Msg3 is sent 4 slots after the RAR. Therefore, the time from the start of the preamble to the end of the </w:t>
      </w:r>
      <w:r w:rsidR="003F6B0E">
        <w:t>Msg3</w:t>
      </w:r>
      <w:r>
        <w:t xml:space="preserve"> is 8 slots.</w:t>
      </w:r>
    </w:p>
    <w:p w14:paraId="1EC6871C" w14:textId="38C2A57C" w:rsidR="00A15009" w:rsidRDefault="00A15009" w:rsidP="00BD6B93">
      <w:pPr>
        <w:pStyle w:val="ListParagraph"/>
        <w:numPr>
          <w:ilvl w:val="0"/>
          <w:numId w:val="32"/>
        </w:numPr>
        <w:jc w:val="both"/>
      </w:pPr>
      <w:r>
        <w:t>If the UE’s preamble collides with that of another UE, the RAR is not transmitted and the preamble is retransmitted after 20 slots.</w:t>
      </w:r>
    </w:p>
    <w:p w14:paraId="1E535AA5" w14:textId="1ED8D7D2" w:rsidR="00A15009" w:rsidRDefault="003E0292" w:rsidP="00A15009">
      <w:r>
        <w:fldChar w:fldCharType="begin"/>
      </w:r>
      <w:r>
        <w:instrText xml:space="preserve"> REF _Ref3991869 \h </w:instrText>
      </w:r>
      <w:r>
        <w:fldChar w:fldCharType="separate"/>
      </w:r>
      <w:r w:rsidR="007C21BA">
        <w:t xml:space="preserve">Figure </w:t>
      </w:r>
      <w:r w:rsidR="007C21BA">
        <w:rPr>
          <w:noProof/>
        </w:rPr>
        <w:t>3</w:t>
      </w:r>
      <w:r>
        <w:fldChar w:fldCharType="end"/>
      </w:r>
      <w:r>
        <w:t xml:space="preserve"> shows the timing model used for 4-step RACH.</w:t>
      </w:r>
    </w:p>
    <w:p w14:paraId="24BE1CF5" w14:textId="77777777" w:rsidR="003E0292" w:rsidRDefault="00A15009" w:rsidP="003E0292">
      <w:pPr>
        <w:keepNext/>
        <w:jc w:val="center"/>
      </w:pPr>
      <w:r>
        <w:object w:dxaOrig="8951" w:dyaOrig="2031" w14:anchorId="0EB00454">
          <v:shape id="_x0000_i1026" type="#_x0000_t75" style="width:446.25pt;height:100.5pt" o:ole="">
            <v:imagedata r:id="rId17" o:title=""/>
          </v:shape>
          <o:OLEObject Type="Embed" ProgID="Visio.Drawing.11" ShapeID="_x0000_i1026" DrawAspect="Content" ObjectID="_1615383108" r:id="rId18"/>
        </w:object>
      </w:r>
    </w:p>
    <w:p w14:paraId="25EDD854" w14:textId="681BC324" w:rsidR="00A15009" w:rsidRDefault="003E0292" w:rsidP="003E0292">
      <w:pPr>
        <w:pStyle w:val="Caption"/>
        <w:jc w:val="center"/>
        <w:rPr>
          <w:lang w:val="en-US"/>
        </w:rPr>
      </w:pPr>
      <w:bookmarkStart w:id="12" w:name="_Ref3991869"/>
      <w:r>
        <w:t xml:space="preserve">Figure </w:t>
      </w:r>
      <w:r>
        <w:fldChar w:fldCharType="begin"/>
      </w:r>
      <w:r>
        <w:instrText xml:space="preserve"> SEQ Figure \* ARABIC </w:instrText>
      </w:r>
      <w:r>
        <w:fldChar w:fldCharType="separate"/>
      </w:r>
      <w:r w:rsidR="00BA1FF7">
        <w:rPr>
          <w:noProof/>
        </w:rPr>
        <w:t>3</w:t>
      </w:r>
      <w:r>
        <w:fldChar w:fldCharType="end"/>
      </w:r>
      <w:bookmarkEnd w:id="12"/>
      <w:r>
        <w:rPr>
          <w:lang w:val="en-US"/>
        </w:rPr>
        <w:t>: Timing model used for 4-step RACH.</w:t>
      </w:r>
    </w:p>
    <w:p w14:paraId="18E70E7F" w14:textId="6E7CD677" w:rsidR="003E0292" w:rsidRDefault="003E0292" w:rsidP="003E0292">
      <w:pPr>
        <w:rPr>
          <w:rFonts w:ascii="Arial" w:hAnsi="Arial" w:cs="Arial"/>
          <w:sz w:val="32"/>
          <w:szCs w:val="32"/>
        </w:rPr>
      </w:pPr>
      <w:r w:rsidRPr="005132D5">
        <w:rPr>
          <w:rFonts w:ascii="Arial" w:hAnsi="Arial" w:cs="Arial"/>
          <w:sz w:val="32"/>
          <w:szCs w:val="32"/>
        </w:rPr>
        <w:t>2.</w:t>
      </w:r>
      <w:r>
        <w:rPr>
          <w:rFonts w:ascii="Arial" w:hAnsi="Arial" w:cs="Arial"/>
          <w:sz w:val="32"/>
          <w:szCs w:val="32"/>
        </w:rPr>
        <w:t>3</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Pr>
          <w:rFonts w:ascii="Arial" w:hAnsi="Arial" w:cs="Arial"/>
          <w:sz w:val="32"/>
          <w:szCs w:val="32"/>
        </w:rPr>
        <w:t>2-Step RACH Model</w:t>
      </w:r>
    </w:p>
    <w:p w14:paraId="23D21638" w14:textId="32BE8A42" w:rsidR="003E0292" w:rsidRDefault="003E0292" w:rsidP="005D66D4">
      <w:pPr>
        <w:jc w:val="both"/>
      </w:pPr>
      <w:r>
        <w:t xml:space="preserve">Assume a Poisson distribution for UE arrival per PRACH Occasion with an arrival rate of </w:t>
      </w:r>
      <w:r>
        <w:rPr>
          <w:rFonts w:ascii="Gulim" w:eastAsia="Gulim" w:hAnsi="Gulim" w:hint="eastAsia"/>
        </w:rPr>
        <w:t>λ</w:t>
      </w:r>
      <w:r>
        <w:t xml:space="preserve"> UE per second. Each PRACH Occasion has 64 preambles. Therefore, the UE arrival rate per PRACH Occasion per preamble is </w:t>
      </w:r>
      <m:oMath>
        <m:f>
          <m:fPr>
            <m:type m:val="skw"/>
            <m:ctrlPr>
              <w:rPr>
                <w:rFonts w:ascii="Cambria Math" w:hAnsi="Cambria Math"/>
                <w:i/>
              </w:rPr>
            </m:ctrlPr>
          </m:fPr>
          <m:num>
            <m:r>
              <w:rPr>
                <w:rFonts w:ascii="Cambria Math" w:hAnsi="Cambria Math"/>
              </w:rPr>
              <m:t>λ</m:t>
            </m:r>
          </m:num>
          <m:den>
            <m:r>
              <w:rPr>
                <w:rFonts w:ascii="Cambria Math" w:hAnsi="Cambria Math"/>
              </w:rPr>
              <m:t>64</m:t>
            </m:r>
          </m:den>
        </m:f>
      </m:oMath>
      <w:r>
        <w:t>.</w:t>
      </w:r>
    </w:p>
    <w:p w14:paraId="4DAB2481" w14:textId="77777777" w:rsidR="003E0292" w:rsidRDefault="003E0292" w:rsidP="005D66D4">
      <w:pPr>
        <w:jc w:val="both"/>
      </w:pPr>
      <w:r>
        <w:t>The probability that a UE transmitting on a preamble of a PRACH Occasion doesn’t collide with any other UE on that preamble is</w:t>
      </w:r>
    </w:p>
    <w:p w14:paraId="39A4519D" w14:textId="77777777" w:rsidR="003E0292" w:rsidRPr="00A15009" w:rsidRDefault="003E0292" w:rsidP="003E0292">
      <m:oMathPara>
        <m:oMath>
          <m:r>
            <m:rPr>
              <m:sty m:val="p"/>
            </m:rPr>
            <w:rPr>
              <w:rFonts w:ascii="Cambria Math" w:hAnsi="Cambria Math"/>
            </w:rPr>
            <m:t>Prob of no preamble collision</m:t>
          </m:r>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m:t>
              </m:r>
              <m:f>
                <m:fPr>
                  <m:type m:val="skw"/>
                  <m:ctrlPr>
                    <w:rPr>
                      <w:rFonts w:ascii="Cambria Math" w:hAnsi="Cambria Math"/>
                      <w:i/>
                    </w:rPr>
                  </m:ctrlPr>
                </m:fPr>
                <m:num>
                  <m:r>
                    <w:rPr>
                      <w:rFonts w:ascii="Cambria Math" w:hAnsi="Cambria Math"/>
                    </w:rPr>
                    <m:t>λ</m:t>
                  </m:r>
                </m:num>
                <m:den>
                  <m:r>
                    <w:rPr>
                      <w:rFonts w:ascii="Cambria Math" w:hAnsi="Cambria Math"/>
                    </w:rPr>
                    <m:t>64</m:t>
                  </m:r>
                </m:den>
              </m:f>
            </m:sup>
          </m:sSup>
        </m:oMath>
      </m:oMathPara>
    </w:p>
    <w:p w14:paraId="3CD1F3BF" w14:textId="374EEB08" w:rsidR="00620968" w:rsidRDefault="00620968" w:rsidP="005D66D4">
      <w:pPr>
        <w:jc w:val="both"/>
        <w:rPr>
          <w:lang w:val="en-US" w:eastAsia="x-none"/>
        </w:rPr>
      </w:pPr>
      <w:r>
        <w:rPr>
          <w:lang w:val="en-US" w:eastAsia="x-none"/>
        </w:rPr>
        <w:t>In case of a collision of preambles, the PUSCH part of MsgA can’t be decoded and preamble is retransmitted,</w:t>
      </w:r>
    </w:p>
    <w:p w14:paraId="2455D235" w14:textId="6ADF7694" w:rsidR="003E0292" w:rsidRDefault="003E0292" w:rsidP="005D66D4">
      <w:pPr>
        <w:jc w:val="both"/>
        <w:rPr>
          <w:lang w:val="en-US" w:eastAsia="x-none"/>
        </w:rPr>
      </w:pPr>
      <w:r>
        <w:rPr>
          <w:lang w:val="en-US" w:eastAsia="x-none"/>
        </w:rPr>
        <w:t xml:space="preserve">The 64 preambles of a PRACH occasion are divided into </w:t>
      </w:r>
      <m:oMath>
        <m:r>
          <w:rPr>
            <w:rFonts w:ascii="Cambria Math" w:hAnsi="Cambria Math"/>
            <w:lang w:val="en-US" w:eastAsia="x-none"/>
          </w:rPr>
          <m:t>M</m:t>
        </m:r>
      </m:oMath>
      <w:r>
        <w:rPr>
          <w:lang w:val="en-US" w:eastAsia="x-none"/>
        </w:rPr>
        <w:t xml:space="preserve"> groups with </w:t>
      </w:r>
      <m:oMath>
        <m:r>
          <w:rPr>
            <w:rFonts w:ascii="Cambria Math" w:hAnsi="Cambria Math"/>
            <w:lang w:val="en-US" w:eastAsia="x-none"/>
          </w:rPr>
          <m:t>N</m:t>
        </m:r>
      </m:oMath>
      <w:r>
        <w:rPr>
          <w:lang w:val="en-US" w:eastAsia="x-none"/>
        </w:rPr>
        <w:t xml:space="preserve"> preambles group. Each group has </w:t>
      </w:r>
      <w:r w:rsidR="00D44487">
        <w:rPr>
          <w:lang w:val="en-US" w:eastAsia="x-none"/>
        </w:rPr>
        <w:t xml:space="preserve">its </w:t>
      </w:r>
      <w:r>
        <w:rPr>
          <w:lang w:val="en-US" w:eastAsia="x-none"/>
        </w:rPr>
        <w:t>own MsgA PUSCH Occasion.</w:t>
      </w:r>
      <w:r w:rsidR="00620968">
        <w:rPr>
          <w:lang w:val="en-US" w:eastAsia="x-none"/>
        </w:rPr>
        <w:t xml:space="preserve"> This is shown in </w:t>
      </w:r>
      <w:r w:rsidR="00620968">
        <w:rPr>
          <w:lang w:val="en-US" w:eastAsia="x-none"/>
        </w:rPr>
        <w:fldChar w:fldCharType="begin"/>
      </w:r>
      <w:r w:rsidR="00620968">
        <w:rPr>
          <w:lang w:val="en-US" w:eastAsia="x-none"/>
        </w:rPr>
        <w:instrText xml:space="preserve"> REF _Ref3992634 \h </w:instrText>
      </w:r>
      <w:r w:rsidR="00620968">
        <w:rPr>
          <w:lang w:val="en-US" w:eastAsia="x-none"/>
        </w:rPr>
      </w:r>
      <w:r w:rsidR="00620968">
        <w:rPr>
          <w:lang w:val="en-US" w:eastAsia="x-none"/>
        </w:rPr>
        <w:fldChar w:fldCharType="separate"/>
      </w:r>
      <w:r w:rsidR="007C21BA">
        <w:t xml:space="preserve">Figure </w:t>
      </w:r>
      <w:r w:rsidR="007C21BA">
        <w:rPr>
          <w:noProof/>
        </w:rPr>
        <w:t>4</w:t>
      </w:r>
      <w:r w:rsidR="00620968">
        <w:rPr>
          <w:lang w:val="en-US" w:eastAsia="x-none"/>
        </w:rPr>
        <w:fldChar w:fldCharType="end"/>
      </w:r>
      <w:r w:rsidR="00620968">
        <w:rPr>
          <w:lang w:val="en-US" w:eastAsia="x-none"/>
        </w:rPr>
        <w:t>.</w:t>
      </w:r>
    </w:p>
    <w:p w14:paraId="61EBA257" w14:textId="77777777" w:rsidR="00620968" w:rsidRDefault="003E0292" w:rsidP="00620968">
      <w:pPr>
        <w:keepNext/>
        <w:jc w:val="center"/>
      </w:pPr>
      <w:r>
        <w:rPr>
          <w:lang w:val="en-US" w:eastAsia="x-none"/>
        </w:rPr>
        <w:object w:dxaOrig="7951" w:dyaOrig="3260" w14:anchorId="7332911F">
          <v:shape id="_x0000_i1027" type="#_x0000_t75" style="width:396pt;height:165.75pt" o:ole="">
            <v:imagedata r:id="rId19" o:title=""/>
          </v:shape>
          <o:OLEObject Type="Embed" ProgID="Visio.Drawing.11" ShapeID="_x0000_i1027" DrawAspect="Content" ObjectID="_1615383109" r:id="rId20"/>
        </w:object>
      </w:r>
    </w:p>
    <w:p w14:paraId="5647CF38" w14:textId="5A9DA4EE" w:rsidR="003E0292" w:rsidRDefault="00620968" w:rsidP="00620968">
      <w:pPr>
        <w:pStyle w:val="Caption"/>
        <w:jc w:val="center"/>
        <w:rPr>
          <w:lang w:val="en-US"/>
        </w:rPr>
      </w:pPr>
      <w:bookmarkStart w:id="13" w:name="_Ref3992634"/>
      <w:r>
        <w:t xml:space="preserve">Figure </w:t>
      </w:r>
      <w:r>
        <w:fldChar w:fldCharType="begin"/>
      </w:r>
      <w:r>
        <w:instrText xml:space="preserve"> SEQ Figure \* ARABIC </w:instrText>
      </w:r>
      <w:r>
        <w:fldChar w:fldCharType="separate"/>
      </w:r>
      <w:r w:rsidR="00BA1FF7">
        <w:rPr>
          <w:noProof/>
        </w:rPr>
        <w:t>4</w:t>
      </w:r>
      <w:r>
        <w:fldChar w:fldCharType="end"/>
      </w:r>
      <w:bookmarkEnd w:id="13"/>
      <w:r>
        <w:rPr>
          <w:lang w:val="en-US"/>
        </w:rPr>
        <w:t>: Mapping M preamble groups to M MsgA PUSCH occasions.</w:t>
      </w:r>
    </w:p>
    <w:p w14:paraId="07DAEE95" w14:textId="62BB2F6D" w:rsidR="00620968" w:rsidRDefault="00620968" w:rsidP="00620968">
      <w:pPr>
        <w:rPr>
          <w:lang w:val="en-US" w:eastAsia="x-none"/>
        </w:rPr>
      </w:pPr>
      <w:r>
        <w:rPr>
          <w:lang w:val="en-US" w:eastAsia="x-none"/>
        </w:rPr>
        <w:t xml:space="preserve">The probability that a UE transmitting a preamble that doesn’t collide with any other UE transmits on a PUSCH Occasion that also doesn’t collide with another UE is (in this case none of the remaining </w:t>
      </w:r>
      <m:oMath>
        <m:r>
          <w:rPr>
            <w:rFonts w:ascii="Cambria Math" w:hAnsi="Cambria Math"/>
            <w:lang w:val="en-US" w:eastAsia="x-none"/>
          </w:rPr>
          <m:t>N-1</m:t>
        </m:r>
      </m:oMath>
      <w:r>
        <w:rPr>
          <w:lang w:val="en-US" w:eastAsia="x-none"/>
        </w:rPr>
        <w:t xml:space="preserve"> preambles of the preamble group is selected):</w:t>
      </w:r>
    </w:p>
    <w:p w14:paraId="1266C0F4" w14:textId="29D03836" w:rsidR="00620968" w:rsidRPr="00620968" w:rsidRDefault="00620968" w:rsidP="00620968">
      <m:oMathPara>
        <m:oMath>
          <m:r>
            <m:rPr>
              <m:sty m:val="p"/>
            </m:rPr>
            <w:rPr>
              <w:rFonts w:ascii="Cambria Math" w:hAnsi="Cambria Math"/>
            </w:rPr>
            <m:t>Prob of no PUSCH occasion collision given no preamble collision</m:t>
          </m:r>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m:t>
              </m:r>
              <m:f>
                <m:fPr>
                  <m:type m:val="skw"/>
                  <m:ctrlPr>
                    <w:rPr>
                      <w:rFonts w:ascii="Cambria Math" w:hAnsi="Cambria Math"/>
                      <w:i/>
                    </w:rPr>
                  </m:ctrlPr>
                </m:fPr>
                <m:num>
                  <m:r>
                    <w:rPr>
                      <w:rFonts w:ascii="Cambria Math" w:hAnsi="Cambria Math"/>
                    </w:rPr>
                    <m:t>λ</m:t>
                  </m:r>
                  <m:d>
                    <m:dPr>
                      <m:ctrlPr>
                        <w:rPr>
                          <w:rFonts w:ascii="Cambria Math" w:hAnsi="Cambria Math"/>
                          <w:i/>
                        </w:rPr>
                      </m:ctrlPr>
                    </m:dPr>
                    <m:e>
                      <m:r>
                        <w:rPr>
                          <w:rFonts w:ascii="Cambria Math" w:hAnsi="Cambria Math"/>
                        </w:rPr>
                        <m:t>N-1</m:t>
                      </m:r>
                    </m:e>
                  </m:d>
                </m:num>
                <m:den>
                  <m:r>
                    <w:rPr>
                      <w:rFonts w:ascii="Cambria Math" w:hAnsi="Cambria Math"/>
                    </w:rPr>
                    <m:t>64</m:t>
                  </m:r>
                </m:den>
              </m:f>
            </m:sup>
          </m:sSup>
        </m:oMath>
      </m:oMathPara>
    </w:p>
    <w:p w14:paraId="669BC087" w14:textId="07E87A1C" w:rsidR="00620968" w:rsidRPr="00A15009" w:rsidRDefault="00620968" w:rsidP="00620968">
      <w:r>
        <w:t>The possible outcome of the 2-step RACH procedure:</w:t>
      </w:r>
    </w:p>
    <w:p w14:paraId="6DD5EB78" w14:textId="421B0EA8" w:rsidR="003F6B0E" w:rsidRDefault="00620968" w:rsidP="00620968">
      <w:pPr>
        <w:pStyle w:val="ListParagraph"/>
        <w:numPr>
          <w:ilvl w:val="0"/>
          <w:numId w:val="32"/>
        </w:numPr>
      </w:pPr>
      <w:r>
        <w:t xml:space="preserve">If the UE’s </w:t>
      </w:r>
      <w:r w:rsidR="003F6B0E">
        <w:t xml:space="preserve">MsgA </w:t>
      </w:r>
      <w:r>
        <w:t>preamble doesn’t collide</w:t>
      </w:r>
      <w:r w:rsidR="003F6B0E">
        <w:t>:</w:t>
      </w:r>
      <w:r>
        <w:t xml:space="preserve"> </w:t>
      </w:r>
    </w:p>
    <w:p w14:paraId="533203B8" w14:textId="391E47BA" w:rsidR="003F6B0E" w:rsidRDefault="003F6B0E" w:rsidP="003F6B0E">
      <w:pPr>
        <w:pStyle w:val="ListParagraph"/>
        <w:numPr>
          <w:ilvl w:val="1"/>
          <w:numId w:val="32"/>
        </w:numPr>
        <w:jc w:val="both"/>
      </w:pPr>
      <w:r>
        <w:t xml:space="preserve">If there is no collision on the MsgA PUSCH Occasion, it </w:t>
      </w:r>
      <w:r w:rsidR="00D44487">
        <w:t xml:space="preserve">is </w:t>
      </w:r>
      <w:r>
        <w:t xml:space="preserve">assumed that </w:t>
      </w:r>
      <w:r w:rsidR="00D44487">
        <w:t xml:space="preserve">the </w:t>
      </w:r>
      <w:r>
        <w:t>data of the PUSCH MsgA part is decoded correctly. MsgA PUSCH part is sent 2 slots after MsgA preamble. The time between the start of the preamble the end of the PUSCH data is 3 slots.</w:t>
      </w:r>
    </w:p>
    <w:p w14:paraId="439F282F" w14:textId="1BC03DEE" w:rsidR="00620968" w:rsidRDefault="003F6B0E" w:rsidP="003F6B0E">
      <w:pPr>
        <w:pStyle w:val="ListParagraph"/>
        <w:numPr>
          <w:ilvl w:val="1"/>
          <w:numId w:val="32"/>
        </w:numPr>
        <w:jc w:val="both"/>
      </w:pPr>
      <w:r>
        <w:t>If the UE collides with another UE</w:t>
      </w:r>
      <w:r w:rsidR="00D44487">
        <w:t xml:space="preserve"> in the PUSCH Occasion</w:t>
      </w:r>
      <w:r>
        <w:t>. 2-step RACH falls back to 4-step RACH. T</w:t>
      </w:r>
      <w:r w:rsidR="00620968">
        <w:t xml:space="preserve">he RAR is transmitted three slots after </w:t>
      </w:r>
      <w:r>
        <w:t>MsgA PUSCH part</w:t>
      </w:r>
      <w:r w:rsidR="00620968">
        <w:t xml:space="preserve">. Msg3 is sent 4 slots after the RAR. Therefore, the time from the start of the preamble to the end of </w:t>
      </w:r>
      <w:r>
        <w:t>Msg3</w:t>
      </w:r>
      <w:r w:rsidR="00620968">
        <w:t xml:space="preserve"> is 8 slots.</w:t>
      </w:r>
    </w:p>
    <w:p w14:paraId="4BD566C5" w14:textId="1491A5E9" w:rsidR="00620968" w:rsidRDefault="00620968" w:rsidP="00620968">
      <w:pPr>
        <w:pStyle w:val="ListParagraph"/>
        <w:numPr>
          <w:ilvl w:val="0"/>
          <w:numId w:val="32"/>
        </w:numPr>
      </w:pPr>
      <w:r>
        <w:t xml:space="preserve">If the UE’s </w:t>
      </w:r>
      <w:r w:rsidR="003F6B0E">
        <w:t xml:space="preserve">MsgA </w:t>
      </w:r>
      <w:r>
        <w:t xml:space="preserve">preamble collides with that of another UE, </w:t>
      </w:r>
      <w:r w:rsidR="003F6B0E">
        <w:t>MsgA</w:t>
      </w:r>
      <w:r>
        <w:t xml:space="preserve"> preamble is retransmitted after 20 slots.</w:t>
      </w:r>
    </w:p>
    <w:p w14:paraId="3296A0E1" w14:textId="7516A3C9" w:rsidR="008F6088" w:rsidRDefault="008F6088" w:rsidP="008F6088">
      <w:pPr>
        <w:ind w:left="360"/>
      </w:pPr>
      <w:r>
        <w:fldChar w:fldCharType="begin"/>
      </w:r>
      <w:r>
        <w:instrText xml:space="preserve"> REF _Ref3994084 \h </w:instrText>
      </w:r>
      <w:r>
        <w:fldChar w:fldCharType="separate"/>
      </w:r>
      <w:r w:rsidR="007C21BA">
        <w:t xml:space="preserve">Figure </w:t>
      </w:r>
      <w:r w:rsidR="007C21BA">
        <w:rPr>
          <w:noProof/>
        </w:rPr>
        <w:t>5</w:t>
      </w:r>
      <w:r>
        <w:fldChar w:fldCharType="end"/>
      </w:r>
      <w:r>
        <w:t xml:space="preserve"> shows the timing model used for </w:t>
      </w:r>
      <w:r w:rsidR="00F83DAD">
        <w:t>2</w:t>
      </w:r>
      <w:r>
        <w:t>-step RACH.</w:t>
      </w:r>
    </w:p>
    <w:p w14:paraId="6E5FF6BA" w14:textId="77777777" w:rsidR="008F6088" w:rsidRDefault="008F6088" w:rsidP="008F6088">
      <w:pPr>
        <w:keepNext/>
      </w:pPr>
      <w:r>
        <w:object w:dxaOrig="10101" w:dyaOrig="2771" w14:anchorId="007903C8">
          <v:shape id="_x0000_i1028" type="#_x0000_t75" style="width:475.5pt;height:129.75pt" o:ole="">
            <v:imagedata r:id="rId21" o:title=""/>
          </v:shape>
          <o:OLEObject Type="Embed" ProgID="Visio.Drawing.11" ShapeID="_x0000_i1028" DrawAspect="Content" ObjectID="_1615383110" r:id="rId22"/>
        </w:object>
      </w:r>
    </w:p>
    <w:p w14:paraId="4217620E" w14:textId="18EDC821" w:rsidR="00620968" w:rsidRDefault="008F6088" w:rsidP="008F6088">
      <w:pPr>
        <w:pStyle w:val="Caption"/>
        <w:jc w:val="center"/>
        <w:rPr>
          <w:lang w:val="en-US"/>
        </w:rPr>
      </w:pPr>
      <w:bookmarkStart w:id="14" w:name="_Ref3994084"/>
      <w:r>
        <w:t xml:space="preserve">Figure </w:t>
      </w:r>
      <w:r>
        <w:fldChar w:fldCharType="begin"/>
      </w:r>
      <w:r>
        <w:instrText xml:space="preserve"> SEQ Figure \* ARABIC </w:instrText>
      </w:r>
      <w:r>
        <w:fldChar w:fldCharType="separate"/>
      </w:r>
      <w:r w:rsidR="00BA1FF7">
        <w:rPr>
          <w:noProof/>
        </w:rPr>
        <w:t>5</w:t>
      </w:r>
      <w:r>
        <w:fldChar w:fldCharType="end"/>
      </w:r>
      <w:bookmarkEnd w:id="14"/>
      <w:r>
        <w:rPr>
          <w:lang w:val="en-US"/>
        </w:rPr>
        <w:t xml:space="preserve">: </w:t>
      </w:r>
      <w:r w:rsidRPr="001170FA">
        <w:rPr>
          <w:lang w:val="en-US"/>
        </w:rPr>
        <w:t xml:space="preserve">Timing model used for </w:t>
      </w:r>
      <w:r>
        <w:rPr>
          <w:lang w:val="en-US"/>
        </w:rPr>
        <w:t>2</w:t>
      </w:r>
      <w:r w:rsidRPr="001170FA">
        <w:rPr>
          <w:lang w:val="en-US"/>
        </w:rPr>
        <w:t>-step RACH.</w:t>
      </w:r>
    </w:p>
    <w:p w14:paraId="36928208" w14:textId="7922C12E" w:rsidR="003437E4" w:rsidRDefault="003437E4" w:rsidP="003437E4">
      <w:pPr>
        <w:rPr>
          <w:rFonts w:ascii="Arial" w:hAnsi="Arial" w:cs="Arial"/>
          <w:sz w:val="32"/>
          <w:szCs w:val="32"/>
        </w:rPr>
      </w:pPr>
      <w:r w:rsidRPr="005132D5">
        <w:rPr>
          <w:rFonts w:ascii="Arial" w:hAnsi="Arial" w:cs="Arial"/>
          <w:sz w:val="32"/>
          <w:szCs w:val="32"/>
        </w:rPr>
        <w:t>2.</w:t>
      </w:r>
      <w:r>
        <w:rPr>
          <w:rFonts w:ascii="Arial" w:hAnsi="Arial" w:cs="Arial"/>
          <w:sz w:val="32"/>
          <w:szCs w:val="32"/>
        </w:rPr>
        <w:t>4</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Pr>
          <w:rFonts w:ascii="Arial" w:hAnsi="Arial" w:cs="Arial"/>
          <w:sz w:val="32"/>
          <w:szCs w:val="32"/>
        </w:rPr>
        <w:t>Latency and resource reservation comparison</w:t>
      </w:r>
    </w:p>
    <w:p w14:paraId="558BE2DB" w14:textId="7E2530F0" w:rsidR="008F6088" w:rsidRDefault="00BA1FF7" w:rsidP="008F6088">
      <w:pPr>
        <w:rPr>
          <w:lang w:val="en-US" w:eastAsia="x-none"/>
        </w:rPr>
      </w:pPr>
      <w:r>
        <w:rPr>
          <w:lang w:val="en-US" w:eastAsia="x-none"/>
        </w:rPr>
        <w:fldChar w:fldCharType="begin"/>
      </w:r>
      <w:r>
        <w:rPr>
          <w:lang w:val="en-US" w:eastAsia="x-none"/>
        </w:rPr>
        <w:instrText xml:space="preserve"> REF _Ref4006647 \h </w:instrText>
      </w:r>
      <w:r>
        <w:rPr>
          <w:lang w:val="en-US" w:eastAsia="x-none"/>
        </w:rPr>
      </w:r>
      <w:r>
        <w:rPr>
          <w:lang w:val="en-US" w:eastAsia="x-none"/>
        </w:rPr>
        <w:fldChar w:fldCharType="separate"/>
      </w:r>
      <w:r>
        <w:t xml:space="preserve">Figure </w:t>
      </w:r>
      <w:r>
        <w:rPr>
          <w:noProof/>
        </w:rPr>
        <w:t>6</w:t>
      </w:r>
      <w:r>
        <w:rPr>
          <w:lang w:val="en-US" w:eastAsia="x-none"/>
        </w:rPr>
        <w:fldChar w:fldCharType="end"/>
      </w:r>
      <w:r>
        <w:rPr>
          <w:lang w:val="en-US" w:eastAsia="x-none"/>
        </w:rPr>
        <w:t xml:space="preserve"> shows the average latency in slots as a function of the UE arrival rate </w:t>
      </w:r>
      <w:r w:rsidR="000348FB">
        <w:rPr>
          <w:lang w:val="en-US" w:eastAsia="x-none"/>
        </w:rPr>
        <w:t xml:space="preserve">per </w:t>
      </w:r>
      <w:r>
        <w:rPr>
          <w:lang w:val="en-US" w:eastAsia="x-none"/>
        </w:rPr>
        <w:t xml:space="preserve">PRACH Occasion. To reduce latency with 2-step RACH more PUSCH occasions should be associated with each PRACH occasion. </w:t>
      </w:r>
    </w:p>
    <w:p w14:paraId="473A6ED5" w14:textId="77777777" w:rsidR="0027130A" w:rsidRDefault="0027130A" w:rsidP="0027130A">
      <w:pPr>
        <w:keepNext/>
      </w:pPr>
      <w:r>
        <w:rPr>
          <w:noProof/>
        </w:rPr>
        <w:drawing>
          <wp:inline distT="0" distB="0" distL="0" distR="0" wp14:anchorId="7616EE99" wp14:editId="68CC5DCA">
            <wp:extent cx="5245100" cy="3524250"/>
            <wp:effectExtent l="0" t="0" r="12700" b="0"/>
            <wp:docPr id="9" name="Chart 9">
              <a:extLst xmlns:a="http://schemas.openxmlformats.org/drawingml/2006/main">
                <a:ext uri="{FF2B5EF4-FFF2-40B4-BE49-F238E27FC236}">
                  <a16:creationId xmlns:a16="http://schemas.microsoft.com/office/drawing/2014/main" id="{24951F4F-D668-41E4-86C2-024B6EECFE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9431752" w14:textId="7AE354AF" w:rsidR="0027130A" w:rsidRDefault="0027130A" w:rsidP="0027130A">
      <w:pPr>
        <w:pStyle w:val="Caption"/>
        <w:rPr>
          <w:lang w:val="en-US"/>
        </w:rPr>
      </w:pPr>
      <w:bookmarkStart w:id="15" w:name="_Ref4006647"/>
      <w:r>
        <w:t xml:space="preserve">Figure </w:t>
      </w:r>
      <w:r>
        <w:fldChar w:fldCharType="begin"/>
      </w:r>
      <w:r>
        <w:instrText xml:space="preserve"> SEQ Figure \* ARABIC </w:instrText>
      </w:r>
      <w:r>
        <w:fldChar w:fldCharType="separate"/>
      </w:r>
      <w:r w:rsidR="00BA1FF7">
        <w:rPr>
          <w:noProof/>
        </w:rPr>
        <w:t>6</w:t>
      </w:r>
      <w:r>
        <w:fldChar w:fldCharType="end"/>
      </w:r>
      <w:bookmarkEnd w:id="15"/>
      <w:r>
        <w:rPr>
          <w:lang w:val="en-US"/>
        </w:rPr>
        <w:t xml:space="preserve">: Average latency in slots for </w:t>
      </w:r>
      <w:r w:rsidR="000348FB">
        <w:rPr>
          <w:lang w:val="en-US"/>
        </w:rPr>
        <w:t>4</w:t>
      </w:r>
      <w:r>
        <w:rPr>
          <w:lang w:val="en-US"/>
        </w:rPr>
        <w:t xml:space="preserve">-step RACH and </w:t>
      </w:r>
      <w:r w:rsidR="003D5035">
        <w:rPr>
          <w:lang w:val="en-US"/>
        </w:rPr>
        <w:t>2</w:t>
      </w:r>
      <w:r>
        <w:rPr>
          <w:lang w:val="en-US"/>
        </w:rPr>
        <w:t xml:space="preserve">-step RACH. For </w:t>
      </w:r>
      <w:r w:rsidR="00D44D4D">
        <w:rPr>
          <w:lang w:val="en-US"/>
        </w:rPr>
        <w:t>2</w:t>
      </w:r>
      <w:r>
        <w:rPr>
          <w:lang w:val="en-US"/>
        </w:rPr>
        <w:t>-step RACH M is the number of PUSCH occasions associated with a PRACH occasion.</w:t>
      </w:r>
    </w:p>
    <w:p w14:paraId="71F4390E" w14:textId="1DD5D077" w:rsidR="00BA1FF7" w:rsidRDefault="00BA1FF7" w:rsidP="001341E7">
      <w:pPr>
        <w:jc w:val="both"/>
        <w:rPr>
          <w:lang w:val="en-US" w:eastAsia="x-none"/>
        </w:rPr>
      </w:pPr>
      <w:r>
        <w:rPr>
          <w:lang w:val="en-US" w:eastAsia="x-none"/>
        </w:rPr>
        <w:t>On the other hand</w:t>
      </w:r>
      <w:r w:rsidR="001341E7">
        <w:rPr>
          <w:lang w:val="en-US" w:eastAsia="x-none"/>
        </w:rPr>
        <w:t>,</w:t>
      </w:r>
      <w:r>
        <w:rPr>
          <w:lang w:val="en-US" w:eastAsia="x-none"/>
        </w:rPr>
        <w:t xml:space="preserve"> as shown in </w:t>
      </w:r>
      <w:r>
        <w:rPr>
          <w:lang w:val="en-US" w:eastAsia="x-none"/>
        </w:rPr>
        <w:fldChar w:fldCharType="begin"/>
      </w:r>
      <w:r>
        <w:rPr>
          <w:lang w:val="en-US" w:eastAsia="x-none"/>
        </w:rPr>
        <w:instrText xml:space="preserve"> REF _Ref4006956 \h </w:instrText>
      </w:r>
      <w:r>
        <w:rPr>
          <w:lang w:val="en-US" w:eastAsia="x-none"/>
        </w:rPr>
      </w:r>
      <w:r>
        <w:rPr>
          <w:lang w:val="en-US" w:eastAsia="x-none"/>
        </w:rPr>
        <w:fldChar w:fldCharType="separate"/>
      </w:r>
      <w:r>
        <w:t xml:space="preserve">Figure </w:t>
      </w:r>
      <w:r>
        <w:rPr>
          <w:noProof/>
        </w:rPr>
        <w:t>7</w:t>
      </w:r>
      <w:r>
        <w:rPr>
          <w:lang w:val="en-US" w:eastAsia="x-none"/>
        </w:rPr>
        <w:fldChar w:fldCharType="end"/>
      </w:r>
      <w:r>
        <w:rPr>
          <w:lang w:val="en-US" w:eastAsia="x-none"/>
        </w:rPr>
        <w:t>,</w:t>
      </w:r>
      <w:r w:rsidR="00700BC6">
        <w:rPr>
          <w:lang w:val="en-US" w:eastAsia="x-none"/>
        </w:rPr>
        <w:t xml:space="preserve"> </w:t>
      </w:r>
      <w:r>
        <w:rPr>
          <w:lang w:val="en-US" w:eastAsia="x-none"/>
        </w:rPr>
        <w:t>the PUSCH resource reservation and usage increase as the number of PUSCH occasions associated with each PRACH occasion</w:t>
      </w:r>
      <w:r w:rsidR="000348FB">
        <w:rPr>
          <w:lang w:val="en-US" w:eastAsia="x-none"/>
        </w:rPr>
        <w:t xml:space="preserve"> increases</w:t>
      </w:r>
      <w:r>
        <w:rPr>
          <w:lang w:val="en-US" w:eastAsia="x-none"/>
        </w:rPr>
        <w:t xml:space="preserve">. </w:t>
      </w:r>
      <w:r w:rsidR="001341E7">
        <w:rPr>
          <w:lang w:val="en-US" w:eastAsia="x-none"/>
        </w:rPr>
        <w:t>PUSCH resource reservation refers to MsgA PUSCH occasions reserved for 2-step RACH. PUSCH resource usage refers to the PUSCH occasions that are used by dynamic scheduling in 4-step RACH or in case of fall back to 4-step RACH.</w:t>
      </w:r>
    </w:p>
    <w:p w14:paraId="37E9CABC" w14:textId="78024C0F" w:rsidR="001341E7" w:rsidRPr="00AF1970" w:rsidRDefault="001341E7">
      <w:pPr>
        <w:jc w:val="both"/>
        <w:rPr>
          <w:lang w:val="en-US"/>
        </w:rPr>
      </w:pPr>
      <w:r w:rsidRPr="00AF1970">
        <w:rPr>
          <w:lang w:val="en-US"/>
        </w:rPr>
        <w:t>In this analysis we assume that each PUSCH occasion has one antenna port, we can extend this analysis to PUSCH occasions for 2-step RACH with multiple antenna ports. However, as the channels are not perfectly orthogonal when users are multiplexed on different antenna ports of the same MsgA PUSCH Occasion, we expect an increase in error rate when two users use different antenna ports of the same PUSCH Occasion.</w:t>
      </w:r>
    </w:p>
    <w:p w14:paraId="688AFC89" w14:textId="1CB7392C" w:rsidR="1392DB17" w:rsidRPr="00AF1970" w:rsidRDefault="1392DB17" w:rsidP="00AF1970">
      <w:pPr>
        <w:jc w:val="both"/>
        <w:rPr>
          <w:rFonts w:eastAsia="Times New Roman"/>
          <w:b/>
          <w:bCs/>
          <w:i/>
          <w:iCs/>
          <w:sz w:val="22"/>
          <w:szCs w:val="22"/>
        </w:rPr>
      </w:pPr>
      <w:r w:rsidRPr="00AF1970">
        <w:rPr>
          <w:rFonts w:eastAsia="Times New Roman"/>
          <w:b/>
          <w:bCs/>
          <w:i/>
          <w:iCs/>
          <w:sz w:val="22"/>
          <w:szCs w:val="22"/>
        </w:rPr>
        <w:t>Observation 1: The availability of multiple antenna ports increases the 2-step RACH performance.</w:t>
      </w:r>
    </w:p>
    <w:p w14:paraId="355A7BF0" w14:textId="618BAD51" w:rsidR="5277A011" w:rsidRPr="00AF1970" w:rsidRDefault="5277A011" w:rsidP="00AF1970">
      <w:pPr>
        <w:jc w:val="both"/>
        <w:rPr>
          <w:rFonts w:eastAsia="Times New Roman"/>
          <w:b/>
          <w:bCs/>
          <w:i/>
          <w:iCs/>
          <w:sz w:val="22"/>
          <w:szCs w:val="22"/>
        </w:rPr>
      </w:pPr>
      <w:r w:rsidRPr="00AF1970">
        <w:rPr>
          <w:rFonts w:eastAsia="Times New Roman"/>
          <w:b/>
          <w:bCs/>
          <w:i/>
          <w:iCs/>
          <w:sz w:val="22"/>
          <w:szCs w:val="22"/>
        </w:rPr>
        <w:t xml:space="preserve">Proposal </w:t>
      </w:r>
      <w:r w:rsidR="1392DB17" w:rsidRPr="00AF1970">
        <w:rPr>
          <w:rFonts w:eastAsia="Times New Roman"/>
          <w:b/>
          <w:bCs/>
          <w:i/>
          <w:iCs/>
          <w:sz w:val="22"/>
          <w:szCs w:val="22"/>
        </w:rPr>
        <w:t>1</w:t>
      </w:r>
      <w:r w:rsidRPr="00AF1970">
        <w:rPr>
          <w:rFonts w:eastAsia="Times New Roman"/>
          <w:b/>
          <w:bCs/>
          <w:i/>
          <w:iCs/>
          <w:sz w:val="22"/>
          <w:szCs w:val="22"/>
        </w:rPr>
        <w:t>: The use of multiple antenna ports in the PUSCH resources for MsgA should be considered in 2-step RACH</w:t>
      </w:r>
      <w:r w:rsidR="1392DB17" w:rsidRPr="00AF1970">
        <w:rPr>
          <w:rFonts w:eastAsia="Times New Roman"/>
          <w:b/>
          <w:bCs/>
          <w:i/>
          <w:iCs/>
          <w:sz w:val="22"/>
          <w:szCs w:val="22"/>
        </w:rPr>
        <w:t>.</w:t>
      </w:r>
    </w:p>
    <w:p w14:paraId="5EF9603E" w14:textId="77777777" w:rsidR="00BA1FF7" w:rsidRDefault="00445B54" w:rsidP="00BA1FF7">
      <w:pPr>
        <w:keepNext/>
      </w:pPr>
      <w:r>
        <w:rPr>
          <w:noProof/>
        </w:rPr>
        <w:drawing>
          <wp:inline distT="0" distB="0" distL="0" distR="0" wp14:anchorId="5FAEE08A" wp14:editId="52E8F383">
            <wp:extent cx="5175250" cy="2886075"/>
            <wp:effectExtent l="0" t="0" r="6350" b="9525"/>
            <wp:docPr id="7" name="Chart 7">
              <a:extLst xmlns:a="http://schemas.openxmlformats.org/drawingml/2006/main">
                <a:ext uri="{FF2B5EF4-FFF2-40B4-BE49-F238E27FC236}">
                  <a16:creationId xmlns:a16="http://schemas.microsoft.com/office/drawing/2014/main" id="{53D78F2B-EFD5-4611-BAAC-DB4BD64CB0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B1DAC1D" w14:textId="42BF1F12" w:rsidR="00445B54" w:rsidRDefault="00BA1FF7" w:rsidP="00BA1FF7">
      <w:pPr>
        <w:pStyle w:val="Caption"/>
        <w:rPr>
          <w:lang w:val="en-US"/>
        </w:rPr>
      </w:pPr>
      <w:bookmarkStart w:id="16" w:name="_Ref4006956"/>
      <w:r>
        <w:t xml:space="preserve">Figure </w:t>
      </w:r>
      <w:r>
        <w:fldChar w:fldCharType="begin"/>
      </w:r>
      <w:r>
        <w:instrText xml:space="preserve"> SEQ Figure \* ARABIC </w:instrText>
      </w:r>
      <w:r>
        <w:fldChar w:fldCharType="separate"/>
      </w:r>
      <w:r>
        <w:rPr>
          <w:noProof/>
        </w:rPr>
        <w:t>7</w:t>
      </w:r>
      <w:r>
        <w:fldChar w:fldCharType="end"/>
      </w:r>
      <w:bookmarkEnd w:id="16"/>
      <w:r>
        <w:rPr>
          <w:lang w:val="en-US"/>
        </w:rPr>
        <w:t>: PUSCH resource reservation and usage</w:t>
      </w:r>
      <w:r w:rsidRPr="00653351">
        <w:rPr>
          <w:lang w:val="en-US"/>
        </w:rPr>
        <w:t xml:space="preserve"> for four-step RACH and </w:t>
      </w:r>
      <w:r w:rsidR="003D5035">
        <w:rPr>
          <w:lang w:val="en-US"/>
        </w:rPr>
        <w:t>2</w:t>
      </w:r>
      <w:r w:rsidRPr="00653351">
        <w:rPr>
          <w:lang w:val="en-US"/>
        </w:rPr>
        <w:t xml:space="preserve">-step RACH. For </w:t>
      </w:r>
      <w:r w:rsidR="003D5035">
        <w:rPr>
          <w:lang w:val="en-US"/>
        </w:rPr>
        <w:t>2</w:t>
      </w:r>
      <w:r w:rsidRPr="00653351">
        <w:rPr>
          <w:lang w:val="en-US"/>
        </w:rPr>
        <w:t>-step RACH M is the number of PUSCH occasions associated with a PRACH occasion.</w:t>
      </w:r>
    </w:p>
    <w:p w14:paraId="2C3D62A1" w14:textId="0B2CD822" w:rsidR="0027130A" w:rsidRDefault="0027130A" w:rsidP="008F6088">
      <w:pPr>
        <w:rPr>
          <w:lang w:val="en-US" w:eastAsia="x-none"/>
        </w:rPr>
      </w:pPr>
    </w:p>
    <w:p w14:paraId="526C4D6B" w14:textId="1ACC2352" w:rsidR="001341E7" w:rsidRPr="00AF1970" w:rsidRDefault="001341E7">
      <w:pPr>
        <w:jc w:val="both"/>
        <w:rPr>
          <w:b/>
          <w:bCs/>
          <w:i/>
          <w:iCs/>
          <w:lang w:val="en-US"/>
        </w:rPr>
      </w:pPr>
      <w:r w:rsidRPr="00AF1970">
        <w:rPr>
          <w:b/>
          <w:bCs/>
          <w:i/>
          <w:iCs/>
          <w:lang w:val="en-US"/>
        </w:rPr>
        <w:t>Observation</w:t>
      </w:r>
      <w:r w:rsidR="1392DB17" w:rsidRPr="00AF1970">
        <w:rPr>
          <w:b/>
          <w:bCs/>
          <w:i/>
          <w:iCs/>
          <w:lang w:val="en-US"/>
        </w:rPr>
        <w:t xml:space="preserve"> 2</w:t>
      </w:r>
      <w:r w:rsidRPr="00AF1970">
        <w:rPr>
          <w:b/>
          <w:bCs/>
          <w:i/>
          <w:iCs/>
          <w:lang w:val="en-US"/>
        </w:rPr>
        <w:t>: The benefit of reduced latency with 2-step RACH is accompanied by an increase in PUSCH resource reservation and usage.</w:t>
      </w:r>
    </w:p>
    <w:p w14:paraId="6BDCB3E9" w14:textId="77777777" w:rsidR="0027130A" w:rsidRPr="008F6088" w:rsidRDefault="0027130A" w:rsidP="008F6088">
      <w:pPr>
        <w:rPr>
          <w:lang w:val="en-US" w:eastAsia="x-none"/>
        </w:rPr>
      </w:pPr>
    </w:p>
    <w:bookmarkEnd w:id="7"/>
    <w:bookmarkEnd w:id="8"/>
    <w:p w14:paraId="30FDA59B" w14:textId="77777777" w:rsidR="005B6509" w:rsidRDefault="00E95C5C" w:rsidP="005B6509">
      <w:pPr>
        <w:pStyle w:val="Heading1"/>
      </w:pPr>
      <w:r>
        <w:rPr>
          <w:rFonts w:hint="eastAsia"/>
          <w:lang w:eastAsia="zh-CN"/>
        </w:rPr>
        <w:t>3</w:t>
      </w:r>
      <w:r w:rsidR="005B6509" w:rsidRPr="00B266B0">
        <w:tab/>
      </w:r>
      <w:bookmarkStart w:id="17" w:name="OLE_LINK9"/>
      <w:bookmarkStart w:id="18" w:name="OLE_LINK10"/>
      <w:r w:rsidR="005B6509" w:rsidRPr="00B266B0">
        <w:t>Conclusion</w:t>
      </w:r>
      <w:bookmarkEnd w:id="17"/>
      <w:bookmarkEnd w:id="18"/>
    </w:p>
    <w:p w14:paraId="0DC6FF02" w14:textId="2937A6AB" w:rsidR="00720627" w:rsidRDefault="003B1448" w:rsidP="00720627">
      <w:pPr>
        <w:spacing w:before="120" w:after="120"/>
        <w:jc w:val="both"/>
      </w:pPr>
      <w:bookmarkStart w:id="19" w:name="OLE_LINK43"/>
      <w:bookmarkStart w:id="20" w:name="OLE_LINK44"/>
      <w:bookmarkStart w:id="21" w:name="OLE_LINK34"/>
      <w:bookmarkStart w:id="22" w:name="OLE_LINK35"/>
      <w:r w:rsidRPr="00ED34B3">
        <w:t xml:space="preserve">We have the following </w:t>
      </w:r>
      <w:r w:rsidR="0004794F" w:rsidRPr="00ED34B3">
        <w:t>observation</w:t>
      </w:r>
      <w:bookmarkEnd w:id="19"/>
      <w:bookmarkEnd w:id="20"/>
      <w:bookmarkEnd w:id="21"/>
      <w:bookmarkEnd w:id="22"/>
      <w:r w:rsidR="001341E7">
        <w:t xml:space="preserve"> about the trade-off between latency reduction and PUSCH resource reservation and usage with 2-step RACH.</w:t>
      </w:r>
    </w:p>
    <w:p w14:paraId="43627F81" w14:textId="1CB7392C" w:rsidR="62018697" w:rsidRPr="00AF1970" w:rsidRDefault="62018697" w:rsidP="00AF1970">
      <w:pPr>
        <w:jc w:val="both"/>
        <w:rPr>
          <w:rFonts w:eastAsia="Times New Roman"/>
          <w:b/>
          <w:bCs/>
          <w:i/>
          <w:iCs/>
          <w:sz w:val="22"/>
          <w:szCs w:val="22"/>
        </w:rPr>
      </w:pPr>
      <w:r w:rsidRPr="00AF1970">
        <w:rPr>
          <w:rFonts w:eastAsia="Times New Roman"/>
          <w:b/>
          <w:bCs/>
          <w:i/>
          <w:iCs/>
          <w:sz w:val="22"/>
          <w:szCs w:val="22"/>
        </w:rPr>
        <w:t>Observation 1: The availability of multiple antenna ports increases the 2-step RACH performance.</w:t>
      </w:r>
    </w:p>
    <w:p w14:paraId="715F27BA" w14:textId="140F8EDA" w:rsidR="62018697" w:rsidRPr="00AF1970" w:rsidRDefault="62018697" w:rsidP="00AF1970">
      <w:pPr>
        <w:jc w:val="both"/>
        <w:rPr>
          <w:rFonts w:eastAsia="Times New Roman"/>
          <w:b/>
          <w:bCs/>
          <w:i/>
          <w:iCs/>
          <w:sz w:val="22"/>
          <w:szCs w:val="22"/>
        </w:rPr>
      </w:pPr>
      <w:r w:rsidRPr="00AF1970">
        <w:rPr>
          <w:rFonts w:eastAsia="Times New Roman"/>
          <w:b/>
          <w:bCs/>
          <w:i/>
          <w:iCs/>
          <w:sz w:val="22"/>
          <w:szCs w:val="22"/>
        </w:rPr>
        <w:t>Proposal 1: The use of multiple antenna ports in the PUSCH resources for MsgA should be considered in 2-step RACH.</w:t>
      </w:r>
    </w:p>
    <w:p w14:paraId="5701B228" w14:textId="318EA3AF" w:rsidR="001341E7" w:rsidRPr="00AF1970" w:rsidRDefault="001341E7">
      <w:pPr>
        <w:jc w:val="both"/>
        <w:rPr>
          <w:b/>
          <w:bCs/>
          <w:i/>
          <w:iCs/>
          <w:sz w:val="22"/>
          <w:szCs w:val="22"/>
          <w:lang w:val="en-US"/>
        </w:rPr>
      </w:pPr>
      <w:r w:rsidRPr="00AF1970">
        <w:rPr>
          <w:b/>
          <w:bCs/>
          <w:i/>
          <w:iCs/>
          <w:sz w:val="22"/>
          <w:szCs w:val="22"/>
          <w:lang w:val="en-US"/>
        </w:rPr>
        <w:t>Observation</w:t>
      </w:r>
      <w:r w:rsidR="6FBD379B" w:rsidRPr="00AF1970">
        <w:rPr>
          <w:b/>
          <w:bCs/>
          <w:i/>
          <w:iCs/>
          <w:sz w:val="22"/>
          <w:szCs w:val="22"/>
          <w:lang w:val="en-US"/>
        </w:rPr>
        <w:t xml:space="preserve"> 2</w:t>
      </w:r>
      <w:r w:rsidRPr="00AF1970">
        <w:rPr>
          <w:b/>
          <w:bCs/>
          <w:i/>
          <w:iCs/>
          <w:sz w:val="22"/>
          <w:szCs w:val="22"/>
          <w:lang w:val="en-US"/>
        </w:rPr>
        <w:t>: The benefit of reduced latency with 2-step RACH is accompanied by an increase in PUSCH resource reservation and usage.</w:t>
      </w:r>
    </w:p>
    <w:p w14:paraId="58B0BAAD" w14:textId="77777777" w:rsidR="000028C1" w:rsidRDefault="00FD282D" w:rsidP="000028C1">
      <w:pPr>
        <w:pStyle w:val="Heading1"/>
      </w:pPr>
      <w:r>
        <w:rPr>
          <w:rFonts w:hint="eastAsia"/>
          <w:lang w:eastAsia="zh-CN"/>
        </w:rPr>
        <w:t>4</w:t>
      </w:r>
      <w:r w:rsidR="000028C1" w:rsidRPr="00B266B0">
        <w:tab/>
      </w:r>
      <w:r w:rsidR="000028C1">
        <w:t>Reference</w:t>
      </w:r>
    </w:p>
    <w:p w14:paraId="0EF654B8" w14:textId="77777777" w:rsidR="003C51D5" w:rsidRDefault="003C51D5" w:rsidP="003C51D5">
      <w:pPr>
        <w:numPr>
          <w:ilvl w:val="0"/>
          <w:numId w:val="1"/>
        </w:numPr>
        <w:spacing w:after="120"/>
        <w:jc w:val="both"/>
      </w:pPr>
      <w:bookmarkStart w:id="23" w:name="_Ref534726084"/>
      <w:r>
        <w:t>RP-182894, “</w:t>
      </w:r>
      <w:r w:rsidRPr="003C51D5">
        <w:t>New work item: 2-step RACH for NR</w:t>
      </w:r>
      <w:r>
        <w:t>”, ZTE Corporation, Sanechips, 3GPP RN#89, Sorren</w:t>
      </w:r>
      <w:r w:rsidR="001E4437">
        <w:t>to, Italy,</w:t>
      </w:r>
      <w:r>
        <w:t xml:space="preserve"> December 2018.</w:t>
      </w:r>
      <w:bookmarkEnd w:id="23"/>
    </w:p>
    <w:p w14:paraId="1B0175E7" w14:textId="77777777" w:rsidR="00952700" w:rsidRDefault="00594003" w:rsidP="003C51D5">
      <w:pPr>
        <w:numPr>
          <w:ilvl w:val="0"/>
          <w:numId w:val="1"/>
        </w:numPr>
        <w:spacing w:after="120"/>
        <w:jc w:val="both"/>
      </w:pPr>
      <w:bookmarkStart w:id="24" w:name="_Ref534727432"/>
      <w:r>
        <w:t>TS 38.300 V15.4.0</w:t>
      </w:r>
      <w:r w:rsidR="00952700">
        <w:t xml:space="preserve">, </w:t>
      </w:r>
      <w:r w:rsidR="005C2FF6">
        <w:t>“NR; NR and NG-RAN Overall Desc</w:t>
      </w:r>
      <w:r>
        <w:t>ription; Stage 2”, 3GPP, December</w:t>
      </w:r>
      <w:r w:rsidR="005C2FF6">
        <w:t xml:space="preserve"> 2018.</w:t>
      </w:r>
      <w:bookmarkEnd w:id="24"/>
    </w:p>
    <w:p w14:paraId="30BB4DB3" w14:textId="5D6CD337" w:rsidR="001F7495" w:rsidRPr="007E1FF3" w:rsidRDefault="00255766" w:rsidP="001F7495">
      <w:pPr>
        <w:numPr>
          <w:ilvl w:val="0"/>
          <w:numId w:val="1"/>
        </w:numPr>
        <w:spacing w:after="120"/>
        <w:jc w:val="both"/>
      </w:pPr>
      <w:bookmarkStart w:id="25" w:name="_Ref534962049"/>
      <w:r w:rsidRPr="00D93F90">
        <w:rPr>
          <w:rStyle w:val="normaltextrun"/>
          <w:color w:val="000000"/>
          <w:shd w:val="clear" w:color="auto" w:fill="FFFFFF"/>
        </w:rPr>
        <w:t>RP-172021, “</w:t>
      </w:r>
      <w:r w:rsidRPr="00D93F90">
        <w:rPr>
          <w:rStyle w:val="normaltextrun"/>
          <w:i/>
          <w:iCs/>
          <w:color w:val="000000"/>
          <w:shd w:val="clear" w:color="auto" w:fill="FFFFFF"/>
        </w:rPr>
        <w:t>New SID on NR-based Access to Unlicensed Spectrum</w:t>
      </w:r>
      <w:r w:rsidRPr="00D93F90">
        <w:rPr>
          <w:rStyle w:val="normaltextrun"/>
          <w:color w:val="000000"/>
          <w:shd w:val="clear" w:color="auto" w:fill="FFFFFF"/>
        </w:rPr>
        <w:t>”, Qualcomm</w:t>
      </w:r>
      <w:bookmarkEnd w:id="25"/>
    </w:p>
    <w:sectPr w:rsidR="001F7495" w:rsidRPr="007E1FF3" w:rsidSect="00262236">
      <w:footerReference w:type="defaul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AEE82" w14:textId="77777777" w:rsidR="00C3082C" w:rsidRDefault="00C3082C">
      <w:r>
        <w:separator/>
      </w:r>
    </w:p>
  </w:endnote>
  <w:endnote w:type="continuationSeparator" w:id="0">
    <w:p w14:paraId="51D6FDA4" w14:textId="77777777" w:rsidR="00C3082C" w:rsidRDefault="00C3082C">
      <w:r>
        <w:continuationSeparator/>
      </w:r>
    </w:p>
  </w:endnote>
  <w:endnote w:type="continuationNotice" w:id="1">
    <w:p w14:paraId="45CEFDA5" w14:textId="77777777" w:rsidR="00C3082C" w:rsidRDefault="00C3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00998981"/>
      <w:docPartObj>
        <w:docPartGallery w:val="Page Numbers (Bottom of Page)"/>
        <w:docPartUnique/>
      </w:docPartObj>
    </w:sdtPr>
    <w:sdtEndPr>
      <w:rPr>
        <w:noProof/>
      </w:rPr>
    </w:sdtEndPr>
    <w:sdtContent>
      <w:p w14:paraId="46234403" w14:textId="3EAD4215" w:rsidR="00700BC6" w:rsidRDefault="00700BC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700BC6" w:rsidRDefault="00700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F1305" w14:textId="77777777" w:rsidR="00C3082C" w:rsidRDefault="00C3082C">
      <w:r>
        <w:separator/>
      </w:r>
    </w:p>
  </w:footnote>
  <w:footnote w:type="continuationSeparator" w:id="0">
    <w:p w14:paraId="21120983" w14:textId="77777777" w:rsidR="00C3082C" w:rsidRDefault="00C3082C">
      <w:r>
        <w:continuationSeparator/>
      </w:r>
    </w:p>
  </w:footnote>
  <w:footnote w:type="continuationNotice" w:id="1">
    <w:p w14:paraId="445C4BC4" w14:textId="77777777" w:rsidR="00C3082C" w:rsidRDefault="00C3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7C9B"/>
    <w:multiLevelType w:val="hybridMultilevel"/>
    <w:tmpl w:val="54DAA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B4C8D"/>
    <w:multiLevelType w:val="hybridMultilevel"/>
    <w:tmpl w:val="E332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3921E9"/>
    <w:multiLevelType w:val="hybridMultilevel"/>
    <w:tmpl w:val="4C50E6A4"/>
    <w:lvl w:ilvl="0" w:tplc="23D8738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F3535A"/>
    <w:multiLevelType w:val="hybridMultilevel"/>
    <w:tmpl w:val="FFA4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104A5F"/>
    <w:multiLevelType w:val="hybridMultilevel"/>
    <w:tmpl w:val="8CF6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4"/>
  </w:num>
  <w:num w:numId="4">
    <w:abstractNumId w:val="21"/>
  </w:num>
  <w:num w:numId="5">
    <w:abstractNumId w:val="23"/>
  </w:num>
  <w:num w:numId="6">
    <w:abstractNumId w:val="12"/>
  </w:num>
  <w:num w:numId="7">
    <w:abstractNumId w:val="31"/>
  </w:num>
  <w:num w:numId="8">
    <w:abstractNumId w:val="14"/>
  </w:num>
  <w:num w:numId="9">
    <w:abstractNumId w:val="17"/>
  </w:num>
  <w:num w:numId="10">
    <w:abstractNumId w:val="18"/>
  </w:num>
  <w:num w:numId="11">
    <w:abstractNumId w:val="13"/>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0"/>
  </w:num>
  <w:num w:numId="15">
    <w:abstractNumId w:val="6"/>
  </w:num>
  <w:num w:numId="16">
    <w:abstractNumId w:val="8"/>
  </w:num>
  <w:num w:numId="17">
    <w:abstractNumId w:val="15"/>
  </w:num>
  <w:num w:numId="18">
    <w:abstractNumId w:val="22"/>
  </w:num>
  <w:num w:numId="19">
    <w:abstractNumId w:val="9"/>
  </w:num>
  <w:num w:numId="20">
    <w:abstractNumId w:val="16"/>
  </w:num>
  <w:num w:numId="21">
    <w:abstractNumId w:val="1"/>
  </w:num>
  <w:num w:numId="22">
    <w:abstractNumId w:val="28"/>
  </w:num>
  <w:num w:numId="23">
    <w:abstractNumId w:val="19"/>
  </w:num>
  <w:num w:numId="24">
    <w:abstractNumId w:val="11"/>
  </w:num>
  <w:num w:numId="25">
    <w:abstractNumId w:val="5"/>
  </w:num>
  <w:num w:numId="26">
    <w:abstractNumId w:val="26"/>
  </w:num>
  <w:num w:numId="27">
    <w:abstractNumId w:val="24"/>
  </w:num>
  <w:num w:numId="28">
    <w:abstractNumId w:val="2"/>
  </w:num>
  <w:num w:numId="29">
    <w:abstractNumId w:val="25"/>
  </w:num>
  <w:num w:numId="30">
    <w:abstractNumId w:val="27"/>
  </w:num>
  <w:num w:numId="31">
    <w:abstractNumId w:val="3"/>
  </w:num>
  <w:num w:numId="3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BB1"/>
    <w:rsid w:val="00006DE9"/>
    <w:rsid w:val="000074C4"/>
    <w:rsid w:val="000109A5"/>
    <w:rsid w:val="00011360"/>
    <w:rsid w:val="0001170C"/>
    <w:rsid w:val="00011766"/>
    <w:rsid w:val="00011C5F"/>
    <w:rsid w:val="0001245C"/>
    <w:rsid w:val="000132AD"/>
    <w:rsid w:val="0001343C"/>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801"/>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8A1"/>
    <w:rsid w:val="00032EE4"/>
    <w:rsid w:val="000332E5"/>
    <w:rsid w:val="0003396B"/>
    <w:rsid w:val="000348FB"/>
    <w:rsid w:val="00034D17"/>
    <w:rsid w:val="0003525C"/>
    <w:rsid w:val="00036747"/>
    <w:rsid w:val="000374FD"/>
    <w:rsid w:val="00037686"/>
    <w:rsid w:val="000403A2"/>
    <w:rsid w:val="00040718"/>
    <w:rsid w:val="00040C6B"/>
    <w:rsid w:val="00041E94"/>
    <w:rsid w:val="000427FB"/>
    <w:rsid w:val="00042DF1"/>
    <w:rsid w:val="00042F3D"/>
    <w:rsid w:val="000438B8"/>
    <w:rsid w:val="00043CB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FC4"/>
    <w:rsid w:val="000B13C6"/>
    <w:rsid w:val="000B1B3D"/>
    <w:rsid w:val="000B2453"/>
    <w:rsid w:val="000B2FF4"/>
    <w:rsid w:val="000B3798"/>
    <w:rsid w:val="000B3F94"/>
    <w:rsid w:val="000B47DA"/>
    <w:rsid w:val="000B5372"/>
    <w:rsid w:val="000B5875"/>
    <w:rsid w:val="000B64B0"/>
    <w:rsid w:val="000B6692"/>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8BD"/>
    <w:rsid w:val="000E0D66"/>
    <w:rsid w:val="000E0ECC"/>
    <w:rsid w:val="000E13E9"/>
    <w:rsid w:val="000E16F8"/>
    <w:rsid w:val="000E1A82"/>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75AD"/>
    <w:rsid w:val="00117FBA"/>
    <w:rsid w:val="00120D2A"/>
    <w:rsid w:val="00120E81"/>
    <w:rsid w:val="001213C9"/>
    <w:rsid w:val="00121632"/>
    <w:rsid w:val="00122B4F"/>
    <w:rsid w:val="001231CA"/>
    <w:rsid w:val="00123526"/>
    <w:rsid w:val="001238D0"/>
    <w:rsid w:val="001243CE"/>
    <w:rsid w:val="00124552"/>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1E7"/>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70EA"/>
    <w:rsid w:val="001674A0"/>
    <w:rsid w:val="00167CFE"/>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3DE1"/>
    <w:rsid w:val="00184246"/>
    <w:rsid w:val="00184F8D"/>
    <w:rsid w:val="001854AA"/>
    <w:rsid w:val="001857FD"/>
    <w:rsid w:val="0018584F"/>
    <w:rsid w:val="0018599D"/>
    <w:rsid w:val="00185D9D"/>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DCF"/>
    <w:rsid w:val="00193DD4"/>
    <w:rsid w:val="00194973"/>
    <w:rsid w:val="00194A0C"/>
    <w:rsid w:val="00194D78"/>
    <w:rsid w:val="0019579C"/>
    <w:rsid w:val="00195E78"/>
    <w:rsid w:val="0019663D"/>
    <w:rsid w:val="00196728"/>
    <w:rsid w:val="001967F8"/>
    <w:rsid w:val="0019712E"/>
    <w:rsid w:val="00197932"/>
    <w:rsid w:val="00197BDF"/>
    <w:rsid w:val="001A0C55"/>
    <w:rsid w:val="001A103E"/>
    <w:rsid w:val="001A111A"/>
    <w:rsid w:val="001A11A8"/>
    <w:rsid w:val="001A1940"/>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D22"/>
    <w:rsid w:val="00221167"/>
    <w:rsid w:val="00221506"/>
    <w:rsid w:val="00221B30"/>
    <w:rsid w:val="00222121"/>
    <w:rsid w:val="00222640"/>
    <w:rsid w:val="00222A7A"/>
    <w:rsid w:val="00222DEE"/>
    <w:rsid w:val="00223E0D"/>
    <w:rsid w:val="0022436C"/>
    <w:rsid w:val="00224A2C"/>
    <w:rsid w:val="00224E09"/>
    <w:rsid w:val="00224E2B"/>
    <w:rsid w:val="0022516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236"/>
    <w:rsid w:val="00262AB8"/>
    <w:rsid w:val="00262B43"/>
    <w:rsid w:val="00262EF1"/>
    <w:rsid w:val="002634B5"/>
    <w:rsid w:val="002635BC"/>
    <w:rsid w:val="00263BC9"/>
    <w:rsid w:val="0026435C"/>
    <w:rsid w:val="00266B07"/>
    <w:rsid w:val="00266F6D"/>
    <w:rsid w:val="002678A0"/>
    <w:rsid w:val="00267C85"/>
    <w:rsid w:val="00270901"/>
    <w:rsid w:val="002709F9"/>
    <w:rsid w:val="00270CD2"/>
    <w:rsid w:val="00270E9B"/>
    <w:rsid w:val="0027114C"/>
    <w:rsid w:val="002711E8"/>
    <w:rsid w:val="0027130A"/>
    <w:rsid w:val="0027223E"/>
    <w:rsid w:val="00272248"/>
    <w:rsid w:val="00272452"/>
    <w:rsid w:val="00272458"/>
    <w:rsid w:val="0027279F"/>
    <w:rsid w:val="0027337A"/>
    <w:rsid w:val="0027350E"/>
    <w:rsid w:val="0027377F"/>
    <w:rsid w:val="00273C3A"/>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8A9"/>
    <w:rsid w:val="002D79CB"/>
    <w:rsid w:val="002D7C18"/>
    <w:rsid w:val="002D7DEB"/>
    <w:rsid w:val="002E033E"/>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CA3"/>
    <w:rsid w:val="00300E13"/>
    <w:rsid w:val="003018B0"/>
    <w:rsid w:val="00301EE5"/>
    <w:rsid w:val="0030235D"/>
    <w:rsid w:val="00302804"/>
    <w:rsid w:val="00302857"/>
    <w:rsid w:val="00302A21"/>
    <w:rsid w:val="003035D8"/>
    <w:rsid w:val="00303A30"/>
    <w:rsid w:val="00303B0C"/>
    <w:rsid w:val="003048D7"/>
    <w:rsid w:val="00304E42"/>
    <w:rsid w:val="003061B5"/>
    <w:rsid w:val="00306AE0"/>
    <w:rsid w:val="003071F6"/>
    <w:rsid w:val="0030771E"/>
    <w:rsid w:val="0030793E"/>
    <w:rsid w:val="00307A00"/>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BE7"/>
    <w:rsid w:val="00325C2B"/>
    <w:rsid w:val="00325C33"/>
    <w:rsid w:val="003264AC"/>
    <w:rsid w:val="003269F3"/>
    <w:rsid w:val="00326BD1"/>
    <w:rsid w:val="003278E5"/>
    <w:rsid w:val="00327DEB"/>
    <w:rsid w:val="003302A3"/>
    <w:rsid w:val="003302D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7E4"/>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66AAA"/>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208E"/>
    <w:rsid w:val="00382223"/>
    <w:rsid w:val="00383F09"/>
    <w:rsid w:val="003840EA"/>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8B1"/>
    <w:rsid w:val="003D3052"/>
    <w:rsid w:val="003D36A0"/>
    <w:rsid w:val="003D3751"/>
    <w:rsid w:val="003D38C8"/>
    <w:rsid w:val="003D3A2E"/>
    <w:rsid w:val="003D402B"/>
    <w:rsid w:val="003D5035"/>
    <w:rsid w:val="003D54F4"/>
    <w:rsid w:val="003D767C"/>
    <w:rsid w:val="003E0292"/>
    <w:rsid w:val="003E064A"/>
    <w:rsid w:val="003E09C2"/>
    <w:rsid w:val="003E1325"/>
    <w:rsid w:val="003E275E"/>
    <w:rsid w:val="003E3F38"/>
    <w:rsid w:val="003E41FD"/>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0E"/>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78"/>
    <w:rsid w:val="00406595"/>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40860"/>
    <w:rsid w:val="00441877"/>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B54"/>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726"/>
    <w:rsid w:val="00464793"/>
    <w:rsid w:val="00465364"/>
    <w:rsid w:val="0046624C"/>
    <w:rsid w:val="00466292"/>
    <w:rsid w:val="00466649"/>
    <w:rsid w:val="00467311"/>
    <w:rsid w:val="004679E0"/>
    <w:rsid w:val="00467E1A"/>
    <w:rsid w:val="00467FA5"/>
    <w:rsid w:val="004701AA"/>
    <w:rsid w:val="004705EF"/>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8F7"/>
    <w:rsid w:val="004C5E0E"/>
    <w:rsid w:val="004C610B"/>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74"/>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CE"/>
    <w:rsid w:val="004F782C"/>
    <w:rsid w:val="004F7B4B"/>
    <w:rsid w:val="00500684"/>
    <w:rsid w:val="0050071D"/>
    <w:rsid w:val="0050140A"/>
    <w:rsid w:val="00501857"/>
    <w:rsid w:val="00501BA7"/>
    <w:rsid w:val="00501CBA"/>
    <w:rsid w:val="005021E2"/>
    <w:rsid w:val="00502A20"/>
    <w:rsid w:val="00502A5B"/>
    <w:rsid w:val="005039D8"/>
    <w:rsid w:val="00504083"/>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D5"/>
    <w:rsid w:val="0051330B"/>
    <w:rsid w:val="0051334A"/>
    <w:rsid w:val="00513EAE"/>
    <w:rsid w:val="00514091"/>
    <w:rsid w:val="0051423C"/>
    <w:rsid w:val="00514416"/>
    <w:rsid w:val="0051459E"/>
    <w:rsid w:val="00514DF7"/>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421D"/>
    <w:rsid w:val="005342F0"/>
    <w:rsid w:val="005346A5"/>
    <w:rsid w:val="0053541B"/>
    <w:rsid w:val="00535D9C"/>
    <w:rsid w:val="005363E8"/>
    <w:rsid w:val="005367BE"/>
    <w:rsid w:val="00536B4D"/>
    <w:rsid w:val="00536D95"/>
    <w:rsid w:val="00540230"/>
    <w:rsid w:val="00540ED4"/>
    <w:rsid w:val="005417C9"/>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D9"/>
    <w:rsid w:val="005D6219"/>
    <w:rsid w:val="005D66D4"/>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3B3"/>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C62"/>
    <w:rsid w:val="00605E70"/>
    <w:rsid w:val="006063C4"/>
    <w:rsid w:val="00607973"/>
    <w:rsid w:val="0061051E"/>
    <w:rsid w:val="006106A7"/>
    <w:rsid w:val="00610E1D"/>
    <w:rsid w:val="00612783"/>
    <w:rsid w:val="00612DF0"/>
    <w:rsid w:val="006135EF"/>
    <w:rsid w:val="006139EF"/>
    <w:rsid w:val="00614CD1"/>
    <w:rsid w:val="00614FCF"/>
    <w:rsid w:val="0061521A"/>
    <w:rsid w:val="00615B5E"/>
    <w:rsid w:val="00616FAD"/>
    <w:rsid w:val="00616FD3"/>
    <w:rsid w:val="006175D5"/>
    <w:rsid w:val="00617D97"/>
    <w:rsid w:val="00620968"/>
    <w:rsid w:val="0062187D"/>
    <w:rsid w:val="0062202B"/>
    <w:rsid w:val="006224A4"/>
    <w:rsid w:val="006233EE"/>
    <w:rsid w:val="006246D0"/>
    <w:rsid w:val="00624885"/>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B01"/>
    <w:rsid w:val="006A2BD5"/>
    <w:rsid w:val="006A2EEE"/>
    <w:rsid w:val="006A3441"/>
    <w:rsid w:val="006A35F7"/>
    <w:rsid w:val="006A36A9"/>
    <w:rsid w:val="006A3E4B"/>
    <w:rsid w:val="006A409D"/>
    <w:rsid w:val="006A458B"/>
    <w:rsid w:val="006A4807"/>
    <w:rsid w:val="006A4E28"/>
    <w:rsid w:val="006A5E1B"/>
    <w:rsid w:val="006A5E84"/>
    <w:rsid w:val="006A617C"/>
    <w:rsid w:val="006A6360"/>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A38"/>
    <w:rsid w:val="006C2BF7"/>
    <w:rsid w:val="006C3298"/>
    <w:rsid w:val="006C3A69"/>
    <w:rsid w:val="006C3FC9"/>
    <w:rsid w:val="006C4A3C"/>
    <w:rsid w:val="006C4B9F"/>
    <w:rsid w:val="006C5177"/>
    <w:rsid w:val="006C54DC"/>
    <w:rsid w:val="006C6262"/>
    <w:rsid w:val="006C6EE7"/>
    <w:rsid w:val="006C7CDF"/>
    <w:rsid w:val="006C7D48"/>
    <w:rsid w:val="006D03E4"/>
    <w:rsid w:val="006D0555"/>
    <w:rsid w:val="006D09D6"/>
    <w:rsid w:val="006D1EC3"/>
    <w:rsid w:val="006D1FF7"/>
    <w:rsid w:val="006D247B"/>
    <w:rsid w:val="006D26C8"/>
    <w:rsid w:val="006D2CF9"/>
    <w:rsid w:val="006D2DFD"/>
    <w:rsid w:val="006D31BC"/>
    <w:rsid w:val="006D3B05"/>
    <w:rsid w:val="006D3FD3"/>
    <w:rsid w:val="006D42BC"/>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5E89"/>
    <w:rsid w:val="006E6A0C"/>
    <w:rsid w:val="006E6AB2"/>
    <w:rsid w:val="006E6BA3"/>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F4"/>
    <w:rsid w:val="006F5528"/>
    <w:rsid w:val="006F5B4E"/>
    <w:rsid w:val="006F5BA8"/>
    <w:rsid w:val="006F63D1"/>
    <w:rsid w:val="006F6A1A"/>
    <w:rsid w:val="006F6D61"/>
    <w:rsid w:val="006F6EF1"/>
    <w:rsid w:val="006F771C"/>
    <w:rsid w:val="006F7B66"/>
    <w:rsid w:val="00700297"/>
    <w:rsid w:val="007004E7"/>
    <w:rsid w:val="00700BC6"/>
    <w:rsid w:val="0070118B"/>
    <w:rsid w:val="007012DE"/>
    <w:rsid w:val="007013CA"/>
    <w:rsid w:val="007013E1"/>
    <w:rsid w:val="0070174B"/>
    <w:rsid w:val="00702438"/>
    <w:rsid w:val="00702CF1"/>
    <w:rsid w:val="0070320C"/>
    <w:rsid w:val="0070337E"/>
    <w:rsid w:val="00703547"/>
    <w:rsid w:val="00703A4A"/>
    <w:rsid w:val="00703B4A"/>
    <w:rsid w:val="00703C0A"/>
    <w:rsid w:val="00703C6D"/>
    <w:rsid w:val="00703CFC"/>
    <w:rsid w:val="0070420C"/>
    <w:rsid w:val="00704D61"/>
    <w:rsid w:val="007051C7"/>
    <w:rsid w:val="00705D03"/>
    <w:rsid w:val="00706AC8"/>
    <w:rsid w:val="00706D72"/>
    <w:rsid w:val="0070767D"/>
    <w:rsid w:val="00707A3A"/>
    <w:rsid w:val="00707D79"/>
    <w:rsid w:val="007100EA"/>
    <w:rsid w:val="007100F9"/>
    <w:rsid w:val="00710282"/>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F52"/>
    <w:rsid w:val="00730377"/>
    <w:rsid w:val="007309E7"/>
    <w:rsid w:val="00730C41"/>
    <w:rsid w:val="00731064"/>
    <w:rsid w:val="00731284"/>
    <w:rsid w:val="00731E2B"/>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57F2D"/>
    <w:rsid w:val="00760478"/>
    <w:rsid w:val="007608E1"/>
    <w:rsid w:val="00760ED5"/>
    <w:rsid w:val="007613F5"/>
    <w:rsid w:val="00761485"/>
    <w:rsid w:val="007620F8"/>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76E"/>
    <w:rsid w:val="007728A1"/>
    <w:rsid w:val="0077335D"/>
    <w:rsid w:val="007736D7"/>
    <w:rsid w:val="007739FC"/>
    <w:rsid w:val="007746CD"/>
    <w:rsid w:val="0077548E"/>
    <w:rsid w:val="007757FC"/>
    <w:rsid w:val="0077597C"/>
    <w:rsid w:val="00775AED"/>
    <w:rsid w:val="00776626"/>
    <w:rsid w:val="007768E1"/>
    <w:rsid w:val="00776F0C"/>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C20"/>
    <w:rsid w:val="007B7EDA"/>
    <w:rsid w:val="007C138A"/>
    <w:rsid w:val="007C1885"/>
    <w:rsid w:val="007C21BA"/>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3704"/>
    <w:rsid w:val="007E3F75"/>
    <w:rsid w:val="007E4062"/>
    <w:rsid w:val="007E4656"/>
    <w:rsid w:val="007E54CB"/>
    <w:rsid w:val="007E583F"/>
    <w:rsid w:val="007E5863"/>
    <w:rsid w:val="007E5B71"/>
    <w:rsid w:val="007E5BB1"/>
    <w:rsid w:val="007E61D7"/>
    <w:rsid w:val="007E670B"/>
    <w:rsid w:val="007E760A"/>
    <w:rsid w:val="007E7F73"/>
    <w:rsid w:val="007F0168"/>
    <w:rsid w:val="007F03DB"/>
    <w:rsid w:val="007F15EE"/>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A07"/>
    <w:rsid w:val="00810469"/>
    <w:rsid w:val="00810ECE"/>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D1E"/>
    <w:rsid w:val="00841F44"/>
    <w:rsid w:val="00842100"/>
    <w:rsid w:val="00842CC6"/>
    <w:rsid w:val="00843114"/>
    <w:rsid w:val="0084480A"/>
    <w:rsid w:val="00844E17"/>
    <w:rsid w:val="00844F94"/>
    <w:rsid w:val="008452FD"/>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50D"/>
    <w:rsid w:val="0085452C"/>
    <w:rsid w:val="00854DA4"/>
    <w:rsid w:val="008551A7"/>
    <w:rsid w:val="008556AB"/>
    <w:rsid w:val="008559B7"/>
    <w:rsid w:val="00855C9D"/>
    <w:rsid w:val="00860269"/>
    <w:rsid w:val="008602D0"/>
    <w:rsid w:val="00860479"/>
    <w:rsid w:val="00860D76"/>
    <w:rsid w:val="00861BA6"/>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6D4"/>
    <w:rsid w:val="008B6788"/>
    <w:rsid w:val="008B6896"/>
    <w:rsid w:val="008B69B0"/>
    <w:rsid w:val="008B69D6"/>
    <w:rsid w:val="008B6CDE"/>
    <w:rsid w:val="008B6D07"/>
    <w:rsid w:val="008B77E6"/>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1B66"/>
    <w:rsid w:val="008F217A"/>
    <w:rsid w:val="008F2E9B"/>
    <w:rsid w:val="008F30E5"/>
    <w:rsid w:val="008F42A5"/>
    <w:rsid w:val="008F4992"/>
    <w:rsid w:val="008F5959"/>
    <w:rsid w:val="008F5F11"/>
    <w:rsid w:val="008F6088"/>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3209"/>
    <w:rsid w:val="009547CF"/>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1C4F"/>
    <w:rsid w:val="00962452"/>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5AB"/>
    <w:rsid w:val="00971634"/>
    <w:rsid w:val="0097197D"/>
    <w:rsid w:val="00972090"/>
    <w:rsid w:val="009720AB"/>
    <w:rsid w:val="00972BF4"/>
    <w:rsid w:val="0097313A"/>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092"/>
    <w:rsid w:val="009864B1"/>
    <w:rsid w:val="00986573"/>
    <w:rsid w:val="00986876"/>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5071"/>
    <w:rsid w:val="009B5F01"/>
    <w:rsid w:val="009B5FEE"/>
    <w:rsid w:val="009B617D"/>
    <w:rsid w:val="009B6496"/>
    <w:rsid w:val="009B6538"/>
    <w:rsid w:val="009B7ABB"/>
    <w:rsid w:val="009B7B61"/>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1A6"/>
    <w:rsid w:val="009F3421"/>
    <w:rsid w:val="009F36A4"/>
    <w:rsid w:val="009F3C53"/>
    <w:rsid w:val="009F409E"/>
    <w:rsid w:val="009F42DF"/>
    <w:rsid w:val="009F451D"/>
    <w:rsid w:val="009F5041"/>
    <w:rsid w:val="009F50A2"/>
    <w:rsid w:val="009F5190"/>
    <w:rsid w:val="009F554D"/>
    <w:rsid w:val="009F55C9"/>
    <w:rsid w:val="009F561B"/>
    <w:rsid w:val="009F58B4"/>
    <w:rsid w:val="009F58FE"/>
    <w:rsid w:val="009F6717"/>
    <w:rsid w:val="009F75FC"/>
    <w:rsid w:val="009F763A"/>
    <w:rsid w:val="009F768C"/>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29"/>
    <w:rsid w:val="00A065AE"/>
    <w:rsid w:val="00A07187"/>
    <w:rsid w:val="00A071E5"/>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5009"/>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71B"/>
    <w:rsid w:val="00A41BEA"/>
    <w:rsid w:val="00A4307B"/>
    <w:rsid w:val="00A4316E"/>
    <w:rsid w:val="00A439F1"/>
    <w:rsid w:val="00A452A4"/>
    <w:rsid w:val="00A454B6"/>
    <w:rsid w:val="00A454EB"/>
    <w:rsid w:val="00A45B97"/>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1970"/>
    <w:rsid w:val="00AF2095"/>
    <w:rsid w:val="00AF31C3"/>
    <w:rsid w:val="00AF3233"/>
    <w:rsid w:val="00AF3B21"/>
    <w:rsid w:val="00AF47E0"/>
    <w:rsid w:val="00AF4B25"/>
    <w:rsid w:val="00AF4FEE"/>
    <w:rsid w:val="00AF614F"/>
    <w:rsid w:val="00AF6415"/>
    <w:rsid w:val="00AF65E6"/>
    <w:rsid w:val="00AF693F"/>
    <w:rsid w:val="00AF6A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805"/>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235B"/>
    <w:rsid w:val="00B42793"/>
    <w:rsid w:val="00B42877"/>
    <w:rsid w:val="00B43034"/>
    <w:rsid w:val="00B432A4"/>
    <w:rsid w:val="00B44624"/>
    <w:rsid w:val="00B44A37"/>
    <w:rsid w:val="00B4533D"/>
    <w:rsid w:val="00B45355"/>
    <w:rsid w:val="00B4556C"/>
    <w:rsid w:val="00B46217"/>
    <w:rsid w:val="00B463A5"/>
    <w:rsid w:val="00B46640"/>
    <w:rsid w:val="00B46916"/>
    <w:rsid w:val="00B50069"/>
    <w:rsid w:val="00B50D62"/>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2983"/>
    <w:rsid w:val="00B63337"/>
    <w:rsid w:val="00B63CA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F58"/>
    <w:rsid w:val="00B77258"/>
    <w:rsid w:val="00B7739E"/>
    <w:rsid w:val="00B803A4"/>
    <w:rsid w:val="00B80672"/>
    <w:rsid w:val="00B81B02"/>
    <w:rsid w:val="00B82613"/>
    <w:rsid w:val="00B829BB"/>
    <w:rsid w:val="00B8388A"/>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1FF7"/>
    <w:rsid w:val="00BA272B"/>
    <w:rsid w:val="00BA299A"/>
    <w:rsid w:val="00BA3892"/>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BBB"/>
    <w:rsid w:val="00BD1EF4"/>
    <w:rsid w:val="00BD2ABE"/>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6B93"/>
    <w:rsid w:val="00BD71CB"/>
    <w:rsid w:val="00BE02B4"/>
    <w:rsid w:val="00BE04FE"/>
    <w:rsid w:val="00BE05B6"/>
    <w:rsid w:val="00BE08E0"/>
    <w:rsid w:val="00BE09E7"/>
    <w:rsid w:val="00BE1000"/>
    <w:rsid w:val="00BE12DF"/>
    <w:rsid w:val="00BE1F1E"/>
    <w:rsid w:val="00BE2220"/>
    <w:rsid w:val="00BE24B7"/>
    <w:rsid w:val="00BE2B9A"/>
    <w:rsid w:val="00BE2C45"/>
    <w:rsid w:val="00BE3594"/>
    <w:rsid w:val="00BE372B"/>
    <w:rsid w:val="00BE3F4B"/>
    <w:rsid w:val="00BE5836"/>
    <w:rsid w:val="00BE58E6"/>
    <w:rsid w:val="00BE5907"/>
    <w:rsid w:val="00BE5F83"/>
    <w:rsid w:val="00BE6227"/>
    <w:rsid w:val="00BE637B"/>
    <w:rsid w:val="00BE6B26"/>
    <w:rsid w:val="00BE709C"/>
    <w:rsid w:val="00BE79B1"/>
    <w:rsid w:val="00BF064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CD4"/>
    <w:rsid w:val="00C3082C"/>
    <w:rsid w:val="00C31852"/>
    <w:rsid w:val="00C3187D"/>
    <w:rsid w:val="00C3249A"/>
    <w:rsid w:val="00C328B1"/>
    <w:rsid w:val="00C32C8F"/>
    <w:rsid w:val="00C32CA6"/>
    <w:rsid w:val="00C33B9C"/>
    <w:rsid w:val="00C34ABD"/>
    <w:rsid w:val="00C34C35"/>
    <w:rsid w:val="00C34DC6"/>
    <w:rsid w:val="00C353BD"/>
    <w:rsid w:val="00C35C47"/>
    <w:rsid w:val="00C36170"/>
    <w:rsid w:val="00C36613"/>
    <w:rsid w:val="00C3699F"/>
    <w:rsid w:val="00C400B7"/>
    <w:rsid w:val="00C40789"/>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254D"/>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5E3"/>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42AE"/>
    <w:rsid w:val="00D243D0"/>
    <w:rsid w:val="00D2476A"/>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626A"/>
    <w:rsid w:val="00D37702"/>
    <w:rsid w:val="00D37E2C"/>
    <w:rsid w:val="00D40089"/>
    <w:rsid w:val="00D4055D"/>
    <w:rsid w:val="00D4067B"/>
    <w:rsid w:val="00D40835"/>
    <w:rsid w:val="00D4089B"/>
    <w:rsid w:val="00D40F6B"/>
    <w:rsid w:val="00D41AD0"/>
    <w:rsid w:val="00D41ADD"/>
    <w:rsid w:val="00D433D2"/>
    <w:rsid w:val="00D4344C"/>
    <w:rsid w:val="00D44018"/>
    <w:rsid w:val="00D440BD"/>
    <w:rsid w:val="00D44487"/>
    <w:rsid w:val="00D44806"/>
    <w:rsid w:val="00D44AF7"/>
    <w:rsid w:val="00D44D4D"/>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BA3"/>
    <w:rsid w:val="00D6196C"/>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81F"/>
    <w:rsid w:val="00D71D55"/>
    <w:rsid w:val="00D72111"/>
    <w:rsid w:val="00D72257"/>
    <w:rsid w:val="00D7334A"/>
    <w:rsid w:val="00D74061"/>
    <w:rsid w:val="00D74499"/>
    <w:rsid w:val="00D745B1"/>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6E7"/>
    <w:rsid w:val="00DC0A03"/>
    <w:rsid w:val="00DC0CBA"/>
    <w:rsid w:val="00DC0D97"/>
    <w:rsid w:val="00DC0F03"/>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100B8"/>
    <w:rsid w:val="00E109BA"/>
    <w:rsid w:val="00E10F74"/>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C"/>
    <w:rsid w:val="00E21B33"/>
    <w:rsid w:val="00E24656"/>
    <w:rsid w:val="00E251EC"/>
    <w:rsid w:val="00E257A7"/>
    <w:rsid w:val="00E26244"/>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6A0"/>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5848"/>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4D4"/>
    <w:rsid w:val="00E769F7"/>
    <w:rsid w:val="00E76A94"/>
    <w:rsid w:val="00E76DAC"/>
    <w:rsid w:val="00E7723E"/>
    <w:rsid w:val="00E77EDE"/>
    <w:rsid w:val="00E80431"/>
    <w:rsid w:val="00E805E0"/>
    <w:rsid w:val="00E814CD"/>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413F"/>
    <w:rsid w:val="00EE4732"/>
    <w:rsid w:val="00EE49B7"/>
    <w:rsid w:val="00EE5E29"/>
    <w:rsid w:val="00EE6085"/>
    <w:rsid w:val="00EE63B3"/>
    <w:rsid w:val="00EE640B"/>
    <w:rsid w:val="00EE6416"/>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8C9"/>
    <w:rsid w:val="00F17E89"/>
    <w:rsid w:val="00F21801"/>
    <w:rsid w:val="00F22353"/>
    <w:rsid w:val="00F23E98"/>
    <w:rsid w:val="00F24E08"/>
    <w:rsid w:val="00F274EE"/>
    <w:rsid w:val="00F27AF8"/>
    <w:rsid w:val="00F27DFB"/>
    <w:rsid w:val="00F30445"/>
    <w:rsid w:val="00F306D6"/>
    <w:rsid w:val="00F31123"/>
    <w:rsid w:val="00F3182D"/>
    <w:rsid w:val="00F320B0"/>
    <w:rsid w:val="00F324CE"/>
    <w:rsid w:val="00F326B2"/>
    <w:rsid w:val="00F3441C"/>
    <w:rsid w:val="00F34481"/>
    <w:rsid w:val="00F35279"/>
    <w:rsid w:val="00F357EE"/>
    <w:rsid w:val="00F35D9B"/>
    <w:rsid w:val="00F360E9"/>
    <w:rsid w:val="00F36CA6"/>
    <w:rsid w:val="00F40000"/>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47DE"/>
    <w:rsid w:val="00F64FE9"/>
    <w:rsid w:val="00F65A8E"/>
    <w:rsid w:val="00F66123"/>
    <w:rsid w:val="00F66421"/>
    <w:rsid w:val="00F665FA"/>
    <w:rsid w:val="00F66A34"/>
    <w:rsid w:val="00F7026B"/>
    <w:rsid w:val="00F7039A"/>
    <w:rsid w:val="00F717F9"/>
    <w:rsid w:val="00F71904"/>
    <w:rsid w:val="00F719CA"/>
    <w:rsid w:val="00F71DF8"/>
    <w:rsid w:val="00F72BAF"/>
    <w:rsid w:val="00F72E32"/>
    <w:rsid w:val="00F7364D"/>
    <w:rsid w:val="00F73782"/>
    <w:rsid w:val="00F73D93"/>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3DAD"/>
    <w:rsid w:val="00F840AA"/>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4182"/>
    <w:rsid w:val="00F94187"/>
    <w:rsid w:val="00F943DF"/>
    <w:rsid w:val="00F9443F"/>
    <w:rsid w:val="00F94559"/>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6C"/>
    <w:rsid w:val="00FB59F1"/>
    <w:rsid w:val="00FB5E30"/>
    <w:rsid w:val="00FB6001"/>
    <w:rsid w:val="00FB6632"/>
    <w:rsid w:val="00FB6659"/>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71FE"/>
    <w:rsid w:val="00FC7B7D"/>
    <w:rsid w:val="00FD0411"/>
    <w:rsid w:val="00FD0477"/>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548E"/>
    <w:rsid w:val="00FD69BA"/>
    <w:rsid w:val="00FD6C26"/>
    <w:rsid w:val="00FD72AB"/>
    <w:rsid w:val="00FD7800"/>
    <w:rsid w:val="00FE002E"/>
    <w:rsid w:val="00FE089B"/>
    <w:rsid w:val="00FE0CF3"/>
    <w:rsid w:val="00FE1BD1"/>
    <w:rsid w:val="00FE1DE3"/>
    <w:rsid w:val="00FE212F"/>
    <w:rsid w:val="00FE2291"/>
    <w:rsid w:val="00FE2DD8"/>
    <w:rsid w:val="00FE58C5"/>
    <w:rsid w:val="00FE6B28"/>
    <w:rsid w:val="00FE6B73"/>
    <w:rsid w:val="00FE78AD"/>
    <w:rsid w:val="00FE79A9"/>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4B0"/>
    <w:rsid w:val="00FF6C9E"/>
    <w:rsid w:val="00FF6D2A"/>
    <w:rsid w:val="00FF76A8"/>
    <w:rsid w:val="00FF7828"/>
    <w:rsid w:val="00FF789A"/>
    <w:rsid w:val="00FF789C"/>
    <w:rsid w:val="00FF7F32"/>
    <w:rsid w:val="1392DB17"/>
    <w:rsid w:val="5277A011"/>
    <w:rsid w:val="62018697"/>
    <w:rsid w:val="6FBD3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5"/>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hart" Target="charts/chart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chart" Target="charts/chart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3.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nfarag\Downloads\2-step%204-step%20Comparis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nfarag\Downloads\2-step%204-step%20Compariso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Latency in Slots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Latency!$B$1</c:f>
              <c:strCache>
                <c:ptCount val="1"/>
                <c:pt idx="0">
                  <c:v>4-step</c:v>
                </c:pt>
              </c:strCache>
            </c:strRef>
          </c:tx>
          <c:spPr>
            <a:ln w="28575" cap="rnd">
              <a:solidFill>
                <a:schemeClr val="accent2"/>
              </a:solidFill>
              <a:round/>
            </a:ln>
            <a:effectLst/>
          </c:spPr>
          <c:marker>
            <c:symbol val="none"/>
          </c:marker>
          <c:cat>
            <c:numRef>
              <c:f>Latency!$A$2:$A$11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Latency!$B$2:$B$11</c:f>
              <c:numCache>
                <c:formatCode>General</c:formatCode>
                <c:ptCount val="10"/>
                <c:pt idx="0">
                  <c:v>8.3149541717337048</c:v>
                </c:pt>
                <c:pt idx="1">
                  <c:v>8.6348681499773932</c:v>
                </c:pt>
                <c:pt idx="2">
                  <c:v>8.9598200401653187</c:v>
                </c:pt>
                <c:pt idx="3">
                  <c:v>9.2898891762749116</c:v>
                </c:pt>
                <c:pt idx="4">
                  <c:v>9.6251561344824434</c:v>
                </c:pt>
                <c:pt idx="5">
                  <c:v>9.9657027362319148</c:v>
                </c:pt>
                <c:pt idx="6">
                  <c:v>10.311612031078541</c:v>
                </c:pt>
                <c:pt idx="7">
                  <c:v>10.662968247175732</c:v>
                </c:pt>
                <c:pt idx="8">
                  <c:v>11.019856695789255</c:v>
                </c:pt>
                <c:pt idx="9">
                  <c:v>11.382363615839669</c:v>
                </c:pt>
              </c:numCache>
            </c:numRef>
          </c:val>
          <c:smooth val="0"/>
          <c:extLst>
            <c:ext xmlns:c16="http://schemas.microsoft.com/office/drawing/2014/chart" uri="{C3380CC4-5D6E-409C-BE32-E72D297353CC}">
              <c16:uniqueId val="{00000000-147B-40AD-8EA1-3E563876E447}"/>
            </c:ext>
          </c:extLst>
        </c:ser>
        <c:ser>
          <c:idx val="2"/>
          <c:order val="1"/>
          <c:tx>
            <c:strRef>
              <c:f>Latency!$C$1</c:f>
              <c:strCache>
                <c:ptCount val="1"/>
                <c:pt idx="0">
                  <c:v>M=1</c:v>
                </c:pt>
              </c:strCache>
            </c:strRef>
          </c:tx>
          <c:spPr>
            <a:ln w="28575" cap="rnd">
              <a:solidFill>
                <a:schemeClr val="accent3"/>
              </a:solidFill>
              <a:round/>
            </a:ln>
            <a:effectLst/>
          </c:spPr>
          <c:marker>
            <c:symbol val="none"/>
          </c:marker>
          <c:cat>
            <c:numRef>
              <c:f>Latency!$A$2:$A$11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Latency!$C$2:$C$11</c:f>
              <c:numCache>
                <c:formatCode>General</c:formatCode>
                <c:ptCount val="10"/>
                <c:pt idx="0">
                  <c:v>7.6992452758914025</c:v>
                </c:pt>
                <c:pt idx="1">
                  <c:v>9.657449146007572</c:v>
                </c:pt>
                <c:pt idx="2">
                  <c:v>10.59458524249971</c:v>
                </c:pt>
                <c:pt idx="3">
                  <c:v>11.153410903494226</c:v>
                </c:pt>
                <c:pt idx="4">
                  <c:v>11.574157929740851</c:v>
                </c:pt>
                <c:pt idx="5">
                  <c:v>11.946646098727783</c:v>
                </c:pt>
                <c:pt idx="6">
                  <c:v>12.304491083432058</c:v>
                </c:pt>
                <c:pt idx="7">
                  <c:v>12.660307335941692</c:v>
                </c:pt>
                <c:pt idx="8">
                  <c:v>13.018862366090358</c:v>
                </c:pt>
                <c:pt idx="9">
                  <c:v>13.381992015117186</c:v>
                </c:pt>
              </c:numCache>
            </c:numRef>
          </c:val>
          <c:smooth val="0"/>
          <c:extLst>
            <c:ext xmlns:c16="http://schemas.microsoft.com/office/drawing/2014/chart" uri="{C3380CC4-5D6E-409C-BE32-E72D297353CC}">
              <c16:uniqueId val="{00000001-147B-40AD-8EA1-3E563876E447}"/>
            </c:ext>
          </c:extLst>
        </c:ser>
        <c:ser>
          <c:idx val="3"/>
          <c:order val="2"/>
          <c:tx>
            <c:strRef>
              <c:f>Latency!$D$1</c:f>
              <c:strCache>
                <c:ptCount val="1"/>
                <c:pt idx="0">
                  <c:v>M=2</c:v>
                </c:pt>
              </c:strCache>
            </c:strRef>
          </c:tx>
          <c:spPr>
            <a:ln w="28575" cap="rnd">
              <a:solidFill>
                <a:schemeClr val="accent4"/>
              </a:solidFill>
              <a:round/>
            </a:ln>
            <a:effectLst/>
          </c:spPr>
          <c:marker>
            <c:symbol val="none"/>
          </c:marker>
          <c:cat>
            <c:numRef>
              <c:f>Latency!$A$2:$A$11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Latency!$D$2:$D$11</c:f>
              <c:numCache>
                <c:formatCode>General</c:formatCode>
                <c:ptCount val="10"/>
                <c:pt idx="0">
                  <c:v>6.0023792771989566</c:v>
                </c:pt>
                <c:pt idx="1">
                  <c:v>7.9779678326957795</c:v>
                </c:pt>
                <c:pt idx="2">
                  <c:v>9.322951239366402</c:v>
                </c:pt>
                <c:pt idx="3">
                  <c:v>10.281443562553831</c:v>
                </c:pt>
                <c:pt idx="4">
                  <c:v>11.003870814921289</c:v>
                </c:pt>
                <c:pt idx="5">
                  <c:v>11.582939954061224</c:v>
                </c:pt>
                <c:pt idx="6">
                  <c:v>12.075798719739872</c:v>
                </c:pt>
                <c:pt idx="7">
                  <c:v>12.517687874139888</c:v>
                </c:pt>
                <c:pt idx="8">
                  <c:v>12.93035203733869</c:v>
                </c:pt>
                <c:pt idx="9">
                  <c:v>13.327221355021903</c:v>
                </c:pt>
              </c:numCache>
            </c:numRef>
          </c:val>
          <c:smooth val="0"/>
          <c:extLst>
            <c:ext xmlns:c16="http://schemas.microsoft.com/office/drawing/2014/chart" uri="{C3380CC4-5D6E-409C-BE32-E72D297353CC}">
              <c16:uniqueId val="{00000002-147B-40AD-8EA1-3E563876E447}"/>
            </c:ext>
          </c:extLst>
        </c:ser>
        <c:ser>
          <c:idx val="4"/>
          <c:order val="3"/>
          <c:tx>
            <c:strRef>
              <c:f>Latency!$E$1</c:f>
              <c:strCache>
                <c:ptCount val="1"/>
                <c:pt idx="0">
                  <c:v>M=4</c:v>
                </c:pt>
              </c:strCache>
            </c:strRef>
          </c:tx>
          <c:spPr>
            <a:ln w="28575" cap="rnd">
              <a:solidFill>
                <a:schemeClr val="accent5"/>
              </a:solidFill>
              <a:round/>
            </a:ln>
            <a:effectLst/>
          </c:spPr>
          <c:marker>
            <c:symbol val="none"/>
          </c:marker>
          <c:cat>
            <c:numRef>
              <c:f>Latency!$A$2:$A$11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Latency!$E$2:$E$11</c:f>
              <c:numCache>
                <c:formatCode>General</c:formatCode>
                <c:ptCount val="10"/>
                <c:pt idx="0">
                  <c:v>4.7774983957816328</c:v>
                </c:pt>
                <c:pt idx="1">
                  <c:v>6.2543800827453122</c:v>
                </c:pt>
                <c:pt idx="2">
                  <c:v>7.4945687616832242</c:v>
                </c:pt>
                <c:pt idx="3">
                  <c:v>8.5486497895454718</c:v>
                </c:pt>
                <c:pt idx="4">
                  <c:v>9.4566572951585535</c:v>
                </c:pt>
                <c:pt idx="5">
                  <c:v>10.250278961408487</c:v>
                </c:pt>
                <c:pt idx="6">
                  <c:v>10.954600131691052</c:v>
                </c:pt>
                <c:pt idx="7">
                  <c:v>11.589483475304863</c:v>
                </c:pt>
                <c:pt idx="8">
                  <c:v>12.170660335620759</c:v>
                </c:pt>
                <c:pt idx="9">
                  <c:v>12.71059397668926</c:v>
                </c:pt>
              </c:numCache>
            </c:numRef>
          </c:val>
          <c:smooth val="0"/>
          <c:extLst>
            <c:ext xmlns:c16="http://schemas.microsoft.com/office/drawing/2014/chart" uri="{C3380CC4-5D6E-409C-BE32-E72D297353CC}">
              <c16:uniqueId val="{00000003-147B-40AD-8EA1-3E563876E447}"/>
            </c:ext>
          </c:extLst>
        </c:ser>
        <c:ser>
          <c:idx val="5"/>
          <c:order val="4"/>
          <c:tx>
            <c:strRef>
              <c:f>Latency!$F$1</c:f>
              <c:strCache>
                <c:ptCount val="1"/>
                <c:pt idx="0">
                  <c:v>M=8</c:v>
                </c:pt>
              </c:strCache>
            </c:strRef>
          </c:tx>
          <c:spPr>
            <a:ln w="28575" cap="rnd">
              <a:solidFill>
                <a:schemeClr val="accent6"/>
              </a:solidFill>
              <a:round/>
            </a:ln>
            <a:effectLst/>
          </c:spPr>
          <c:marker>
            <c:symbol val="none"/>
          </c:marker>
          <c:cat>
            <c:numRef>
              <c:f>Latency!$A$2:$A$11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Latency!$F$2:$F$11</c:f>
              <c:numCache>
                <c:formatCode>General</c:formatCode>
                <c:ptCount val="10"/>
                <c:pt idx="0">
                  <c:v>4.0401947252876518</c:v>
                </c:pt>
                <c:pt idx="1">
                  <c:v>5.0102101341540557</c:v>
                </c:pt>
                <c:pt idx="2">
                  <c:v>5.9179091804799313</c:v>
                </c:pt>
                <c:pt idx="3">
                  <c:v>6.7703494913073827</c:v>
                </c:pt>
                <c:pt idx="4">
                  <c:v>7.5738669443518898</c:v>
                </c:pt>
                <c:pt idx="5">
                  <c:v>8.3341505772552509</c:v>
                </c:pt>
                <c:pt idx="6">
                  <c:v>9.0563097158667958</c:v>
                </c:pt>
                <c:pt idx="7">
                  <c:v>9.7449341133463196</c:v>
                </c:pt>
                <c:pt idx="8">
                  <c:v>10.404147807031817</c:v>
                </c:pt>
                <c:pt idx="9">
                  <c:v>11.037657324922243</c:v>
                </c:pt>
              </c:numCache>
            </c:numRef>
          </c:val>
          <c:smooth val="0"/>
          <c:extLst>
            <c:ext xmlns:c16="http://schemas.microsoft.com/office/drawing/2014/chart" uri="{C3380CC4-5D6E-409C-BE32-E72D297353CC}">
              <c16:uniqueId val="{00000004-147B-40AD-8EA1-3E563876E447}"/>
            </c:ext>
          </c:extLst>
        </c:ser>
        <c:ser>
          <c:idx val="6"/>
          <c:order val="5"/>
          <c:tx>
            <c:strRef>
              <c:f>Latency!$G$1</c:f>
              <c:strCache>
                <c:ptCount val="1"/>
                <c:pt idx="0">
                  <c:v>M=16</c:v>
                </c:pt>
              </c:strCache>
            </c:strRef>
          </c:tx>
          <c:spPr>
            <a:ln w="28575" cap="rnd">
              <a:solidFill>
                <a:schemeClr val="accent1">
                  <a:lumMod val="60000"/>
                </a:schemeClr>
              </a:solidFill>
              <a:round/>
            </a:ln>
            <a:effectLst/>
          </c:spPr>
          <c:marker>
            <c:symbol val="none"/>
          </c:marker>
          <c:cat>
            <c:numRef>
              <c:f>Latency!$A$2:$A$11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Latency!$G$2:$G$11</c:f>
              <c:numCache>
                <c:formatCode>General</c:formatCode>
                <c:ptCount val="10"/>
                <c:pt idx="0">
                  <c:v>3.6355075099493863</c:v>
                </c:pt>
                <c:pt idx="1">
                  <c:v>4.2612956203172612</c:v>
                </c:pt>
                <c:pt idx="2">
                  <c:v>4.8781146463290295</c:v>
                </c:pt>
                <c:pt idx="3">
                  <c:v>5.4866853490539462</c:v>
                </c:pt>
                <c:pt idx="4">
                  <c:v>6.0877003588008378</c:v>
                </c:pt>
                <c:pt idx="5">
                  <c:v>6.68182552351763</c:v>
                </c:pt>
                <c:pt idx="6">
                  <c:v>7.2697011755745686</c:v>
                </c:pt>
                <c:pt idx="7">
                  <c:v>7.8519433076424416</c:v>
                </c:pt>
                <c:pt idx="8">
                  <c:v>8.429144646699644</c:v>
                </c:pt>
                <c:pt idx="9">
                  <c:v>9.0018756146248986</c:v>
                </c:pt>
              </c:numCache>
            </c:numRef>
          </c:val>
          <c:smooth val="0"/>
          <c:extLst>
            <c:ext xmlns:c16="http://schemas.microsoft.com/office/drawing/2014/chart" uri="{C3380CC4-5D6E-409C-BE32-E72D297353CC}">
              <c16:uniqueId val="{00000005-147B-40AD-8EA1-3E563876E447}"/>
            </c:ext>
          </c:extLst>
        </c:ser>
        <c:ser>
          <c:idx val="7"/>
          <c:order val="6"/>
          <c:tx>
            <c:strRef>
              <c:f>Latency!$H$1</c:f>
              <c:strCache>
                <c:ptCount val="1"/>
                <c:pt idx="0">
                  <c:v>M=64</c:v>
                </c:pt>
              </c:strCache>
            </c:strRef>
          </c:tx>
          <c:spPr>
            <a:ln w="28575" cap="rnd">
              <a:solidFill>
                <a:schemeClr val="accent2">
                  <a:lumMod val="60000"/>
                </a:schemeClr>
              </a:solidFill>
              <a:round/>
            </a:ln>
            <a:effectLst/>
          </c:spPr>
          <c:marker>
            <c:symbol val="none"/>
          </c:marker>
          <c:cat>
            <c:numRef>
              <c:f>Latency!$A$2:$A$11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Latency!$H$2:$H$11</c:f>
              <c:numCache>
                <c:formatCode>General</c:formatCode>
                <c:ptCount val="10"/>
                <c:pt idx="0">
                  <c:v>3.3149541717337048</c:v>
                </c:pt>
                <c:pt idx="1">
                  <c:v>3.6348681499775157</c:v>
                </c:pt>
                <c:pt idx="2">
                  <c:v>3.9598200401697445</c:v>
                </c:pt>
                <c:pt idx="3">
                  <c:v>4.2898891763299138</c:v>
                </c:pt>
                <c:pt idx="4">
                  <c:v>4.6251561348647332</c:v>
                </c:pt>
                <c:pt idx="5">
                  <c:v>4.9657027380723706</c:v>
                </c:pt>
                <c:pt idx="6">
                  <c:v>5.3116120379559728</c:v>
                </c:pt>
                <c:pt idx="7">
                  <c:v>5.6629682685265141</c:v>
                </c:pt>
                <c:pt idx="8">
                  <c:v>6.0198567533234364</c:v>
                </c:pt>
                <c:pt idx="9">
                  <c:v>6.3823637545031815</c:v>
                </c:pt>
              </c:numCache>
            </c:numRef>
          </c:val>
          <c:smooth val="0"/>
          <c:extLst>
            <c:ext xmlns:c16="http://schemas.microsoft.com/office/drawing/2014/chart" uri="{C3380CC4-5D6E-409C-BE32-E72D297353CC}">
              <c16:uniqueId val="{00000006-147B-40AD-8EA1-3E563876E447}"/>
            </c:ext>
          </c:extLst>
        </c:ser>
        <c:dLbls>
          <c:showLegendKey val="0"/>
          <c:showVal val="0"/>
          <c:showCatName val="0"/>
          <c:showSerName val="0"/>
          <c:showPercent val="0"/>
          <c:showBubbleSize val="0"/>
        </c:dLbls>
        <c:smooth val="0"/>
        <c:axId val="1030722272"/>
        <c:axId val="1030722928"/>
      </c:lineChart>
      <c:catAx>
        <c:axId val="1030722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arrival</a:t>
                </a:r>
                <a:r>
                  <a:rPr lang="en-US" baseline="0"/>
                  <a:t> rate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0722928"/>
        <c:crosses val="autoZero"/>
        <c:auto val="1"/>
        <c:lblAlgn val="ctr"/>
        <c:lblOffset val="100"/>
        <c:noMultiLvlLbl val="0"/>
      </c:catAx>
      <c:valAx>
        <c:axId val="10307229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0722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PUSCH Resource Reservation and Usage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'PUSCH Resources'!$B$1</c:f>
              <c:strCache>
                <c:ptCount val="1"/>
                <c:pt idx="0">
                  <c:v>4-step</c:v>
                </c:pt>
              </c:strCache>
            </c:strRef>
          </c:tx>
          <c:spPr>
            <a:ln w="28575" cap="rnd">
              <a:solidFill>
                <a:schemeClr val="accent2"/>
              </a:solidFill>
              <a:round/>
            </a:ln>
            <a:effectLst/>
          </c:spPr>
          <c:marker>
            <c:symbol val="none"/>
          </c:marker>
          <c:val>
            <c:numRef>
              <c:f>'PUSCH Resources'!$B$2:$B$11</c:f>
              <c:numCache>
                <c:formatCode>General</c:formatCode>
                <c:ptCount val="10"/>
                <c:pt idx="0">
                  <c:v>1</c:v>
                </c:pt>
                <c:pt idx="1">
                  <c:v>2</c:v>
                </c:pt>
                <c:pt idx="2">
                  <c:v>3</c:v>
                </c:pt>
                <c:pt idx="3">
                  <c:v>4</c:v>
                </c:pt>
                <c:pt idx="4">
                  <c:v>5</c:v>
                </c:pt>
                <c:pt idx="5">
                  <c:v>6</c:v>
                </c:pt>
                <c:pt idx="6">
                  <c:v>7</c:v>
                </c:pt>
                <c:pt idx="7">
                  <c:v>8</c:v>
                </c:pt>
                <c:pt idx="8">
                  <c:v>9</c:v>
                </c:pt>
                <c:pt idx="9">
                  <c:v>10</c:v>
                </c:pt>
              </c:numCache>
            </c:numRef>
          </c:val>
          <c:smooth val="0"/>
          <c:extLst>
            <c:ext xmlns:c16="http://schemas.microsoft.com/office/drawing/2014/chart" uri="{C3380CC4-5D6E-409C-BE32-E72D297353CC}">
              <c16:uniqueId val="{00000000-2F2E-4260-91DC-0170A4AC0054}"/>
            </c:ext>
          </c:extLst>
        </c:ser>
        <c:ser>
          <c:idx val="2"/>
          <c:order val="1"/>
          <c:tx>
            <c:strRef>
              <c:f>'PUSCH Resources'!$C$1</c:f>
              <c:strCache>
                <c:ptCount val="1"/>
                <c:pt idx="0">
                  <c:v>M=1</c:v>
                </c:pt>
              </c:strCache>
            </c:strRef>
          </c:tx>
          <c:spPr>
            <a:ln w="28575" cap="rnd">
              <a:solidFill>
                <a:schemeClr val="accent3"/>
              </a:solidFill>
              <a:round/>
            </a:ln>
            <a:effectLst/>
          </c:spPr>
          <c:marker>
            <c:symbol val="none"/>
          </c:marker>
          <c:val>
            <c:numRef>
              <c:f>'PUSCH Resources'!$C$2:$C$11</c:f>
              <c:numCache>
                <c:formatCode>General</c:formatCode>
                <c:ptCount val="10"/>
                <c:pt idx="0">
                  <c:v>1.6263273005939571</c:v>
                </c:pt>
                <c:pt idx="1">
                  <c:v>2.7207374274372018</c:v>
                </c:pt>
                <c:pt idx="2">
                  <c:v>3.8434708010010747</c:v>
                </c:pt>
                <c:pt idx="3">
                  <c:v>4.9220124155656082</c:v>
                </c:pt>
                <c:pt idx="4">
                  <c:v>5.9635727110053054</c:v>
                </c:pt>
                <c:pt idx="5">
                  <c:v>6.9836657399071695</c:v>
                </c:pt>
                <c:pt idx="6">
                  <c:v>7.9928790550946971</c:v>
                </c:pt>
                <c:pt idx="7">
                  <c:v>8.9969589683370437</c:v>
                </c:pt>
                <c:pt idx="8">
                  <c:v>9.9987216056757156</c:v>
                </c:pt>
                <c:pt idx="9">
                  <c:v>10.999469221046599</c:v>
                </c:pt>
              </c:numCache>
            </c:numRef>
          </c:val>
          <c:smooth val="0"/>
          <c:extLst>
            <c:ext xmlns:c16="http://schemas.microsoft.com/office/drawing/2014/chart" uri="{C3380CC4-5D6E-409C-BE32-E72D297353CC}">
              <c16:uniqueId val="{00000001-2F2E-4260-91DC-0170A4AC0054}"/>
            </c:ext>
          </c:extLst>
        </c:ser>
        <c:ser>
          <c:idx val="3"/>
          <c:order val="2"/>
          <c:tx>
            <c:strRef>
              <c:f>'PUSCH Resources'!$D$1</c:f>
              <c:strCache>
                <c:ptCount val="1"/>
                <c:pt idx="0">
                  <c:v>M=2</c:v>
                </c:pt>
              </c:strCache>
            </c:strRef>
          </c:tx>
          <c:spPr>
            <a:ln w="28575" cap="rnd">
              <a:solidFill>
                <a:schemeClr val="accent4"/>
              </a:solidFill>
              <a:round/>
            </a:ln>
            <a:effectLst/>
          </c:spPr>
          <c:marker>
            <c:symbol val="none"/>
          </c:marker>
          <c:val>
            <c:numRef>
              <c:f>'PUSCH Resources'!$D$2:$D$11</c:f>
              <c:numCache>
                <c:formatCode>General</c:formatCode>
                <c:ptCount val="10"/>
                <c:pt idx="0">
                  <c:v>2.3839178722093219</c:v>
                </c:pt>
                <c:pt idx="1">
                  <c:v>3.2408856236338206</c:v>
                </c:pt>
                <c:pt idx="2">
                  <c:v>4.2984847996577455</c:v>
                </c:pt>
                <c:pt idx="3">
                  <c:v>5.423745363594187</c:v>
                </c:pt>
                <c:pt idx="4">
                  <c:v>6.5562247718173285</c:v>
                </c:pt>
                <c:pt idx="5">
                  <c:v>7.6719176157925117</c:v>
                </c:pt>
                <c:pt idx="6">
                  <c:v>8.7641866910879465</c:v>
                </c:pt>
                <c:pt idx="7">
                  <c:v>9.8339652970104012</c:v>
                </c:pt>
                <c:pt idx="8">
                  <c:v>10.884922610256961</c:v>
                </c:pt>
                <c:pt idx="9">
                  <c:v>11.921225418740567</c:v>
                </c:pt>
              </c:numCache>
            </c:numRef>
          </c:val>
          <c:smooth val="0"/>
          <c:extLst>
            <c:ext xmlns:c16="http://schemas.microsoft.com/office/drawing/2014/chart" uri="{C3380CC4-5D6E-409C-BE32-E72D297353CC}">
              <c16:uniqueId val="{00000002-2F2E-4260-91DC-0170A4AC0054}"/>
            </c:ext>
          </c:extLst>
        </c:ser>
        <c:ser>
          <c:idx val="4"/>
          <c:order val="3"/>
          <c:tx>
            <c:strRef>
              <c:f>'PUSCH Resources'!$E$1</c:f>
              <c:strCache>
                <c:ptCount val="1"/>
                <c:pt idx="0">
                  <c:v>M=4</c:v>
                </c:pt>
              </c:strCache>
            </c:strRef>
          </c:tx>
          <c:spPr>
            <a:ln w="28575" cap="rnd">
              <a:solidFill>
                <a:schemeClr val="accent5"/>
              </a:solidFill>
              <a:round/>
            </a:ln>
            <a:effectLst/>
          </c:spPr>
          <c:marker>
            <c:symbol val="none"/>
          </c:marker>
          <c:val>
            <c:numRef>
              <c:f>'PUSCH Resources'!$E$2:$E$11</c:f>
              <c:numCache>
                <c:formatCode>General</c:formatCode>
                <c:ptCount val="10"/>
                <c:pt idx="0">
                  <c:v>4.2089348891497043</c:v>
                </c:pt>
                <c:pt idx="1">
                  <c:v>4.7484319807908175</c:v>
                </c:pt>
                <c:pt idx="2">
                  <c:v>5.5148923092214046</c:v>
                </c:pt>
                <c:pt idx="3">
                  <c:v>6.4335774932928036</c:v>
                </c:pt>
                <c:pt idx="4">
                  <c:v>7.451072257616592</c:v>
                </c:pt>
                <c:pt idx="5">
                  <c:v>8.5296367645268454</c:v>
                </c:pt>
                <c:pt idx="6">
                  <c:v>9.6429881014969325</c:v>
                </c:pt>
                <c:pt idx="7">
                  <c:v>10.773160265240573</c:v>
                </c:pt>
                <c:pt idx="8">
                  <c:v>11.908176125380358</c:v>
                </c:pt>
                <c:pt idx="9">
                  <c:v>13.040329139550016</c:v>
                </c:pt>
              </c:numCache>
            </c:numRef>
          </c:val>
          <c:smooth val="0"/>
          <c:extLst>
            <c:ext xmlns:c16="http://schemas.microsoft.com/office/drawing/2014/chart" uri="{C3380CC4-5D6E-409C-BE32-E72D297353CC}">
              <c16:uniqueId val="{00000003-2F2E-4260-91DC-0170A4AC0054}"/>
            </c:ext>
          </c:extLst>
        </c:ser>
        <c:ser>
          <c:idx val="5"/>
          <c:order val="4"/>
          <c:tx>
            <c:strRef>
              <c:f>'PUSCH Resources'!$F$1</c:f>
              <c:strCache>
                <c:ptCount val="1"/>
                <c:pt idx="0">
                  <c:v>M=8</c:v>
                </c:pt>
              </c:strCache>
            </c:strRef>
          </c:tx>
          <c:spPr>
            <a:ln w="28575" cap="rnd">
              <a:solidFill>
                <a:schemeClr val="accent6"/>
              </a:solidFill>
              <a:round/>
            </a:ln>
            <a:effectLst/>
          </c:spPr>
          <c:marker>
            <c:symbol val="none"/>
          </c:marker>
          <c:val>
            <c:numRef>
              <c:f>'PUSCH Resources'!$F$2:$F$11</c:f>
              <c:numCache>
                <c:formatCode>General</c:formatCode>
                <c:ptCount val="10"/>
                <c:pt idx="0">
                  <c:v>8.1036057933648493</c:v>
                </c:pt>
                <c:pt idx="1">
                  <c:v>8.3929548526218785</c:v>
                </c:pt>
                <c:pt idx="2">
                  <c:v>8.8391810601336811</c:v>
                </c:pt>
                <c:pt idx="3">
                  <c:v>9.4174058942884322</c:v>
                </c:pt>
                <c:pt idx="4">
                  <c:v>10.106222006937578</c:v>
                </c:pt>
                <c:pt idx="5">
                  <c:v>10.887241006076664</c:v>
                </c:pt>
                <c:pt idx="6">
                  <c:v>11.744697683061606</c:v>
                </c:pt>
                <c:pt idx="7">
                  <c:v>12.665103842571932</c:v>
                </c:pt>
                <c:pt idx="8">
                  <c:v>13.636945705345614</c:v>
                </c:pt>
                <c:pt idx="9">
                  <c:v>14.650419570747051</c:v>
                </c:pt>
              </c:numCache>
            </c:numRef>
          </c:val>
          <c:smooth val="0"/>
          <c:extLst>
            <c:ext xmlns:c16="http://schemas.microsoft.com/office/drawing/2014/chart" uri="{C3380CC4-5D6E-409C-BE32-E72D297353CC}">
              <c16:uniqueId val="{00000004-2F2E-4260-91DC-0170A4AC0054}"/>
            </c:ext>
          </c:extLst>
        </c:ser>
        <c:ser>
          <c:idx val="6"/>
          <c:order val="5"/>
          <c:tx>
            <c:strRef>
              <c:f>'PUSCH Resources'!$G$1</c:f>
              <c:strCache>
                <c:ptCount val="1"/>
                <c:pt idx="0">
                  <c:v>M=16</c:v>
                </c:pt>
              </c:strCache>
            </c:strRef>
          </c:tx>
          <c:spPr>
            <a:ln w="28575" cap="rnd">
              <a:solidFill>
                <a:schemeClr val="accent1">
                  <a:lumMod val="60000"/>
                </a:schemeClr>
              </a:solidFill>
              <a:round/>
            </a:ln>
            <a:effectLst/>
          </c:spPr>
          <c:marker>
            <c:symbol val="none"/>
          </c:marker>
          <c:val>
            <c:numRef>
              <c:f>'PUSCH Resources'!$G$2:$G$11</c:f>
              <c:numCache>
                <c:formatCode>General</c:formatCode>
                <c:ptCount val="10"/>
                <c:pt idx="0">
                  <c:v>16.045793334030812</c:v>
                </c:pt>
                <c:pt idx="1">
                  <c:v>16.178979277239932</c:v>
                </c:pt>
                <c:pt idx="2">
                  <c:v>16.393554831211471</c:v>
                </c:pt>
                <c:pt idx="3">
                  <c:v>16.683883527278397</c:v>
                </c:pt>
                <c:pt idx="4">
                  <c:v>17.04467444574852</c:v>
                </c:pt>
                <c:pt idx="5">
                  <c:v>17.470962388065956</c:v>
                </c:pt>
                <c:pt idx="6">
                  <c:v>17.95808914031192</c:v>
                </c:pt>
                <c:pt idx="7">
                  <c:v>18.501685769672221</c:v>
                </c:pt>
                <c:pt idx="8">
                  <c:v>19.097655898556486</c:v>
                </c:pt>
                <c:pt idx="9">
                  <c:v>19.742159903954089</c:v>
                </c:pt>
              </c:numCache>
            </c:numRef>
          </c:val>
          <c:smooth val="0"/>
          <c:extLst>
            <c:ext xmlns:c16="http://schemas.microsoft.com/office/drawing/2014/chart" uri="{C3380CC4-5D6E-409C-BE32-E72D297353CC}">
              <c16:uniqueId val="{00000005-2F2E-4260-91DC-0170A4AC0054}"/>
            </c:ext>
          </c:extLst>
        </c:ser>
        <c:ser>
          <c:idx val="7"/>
          <c:order val="6"/>
          <c:tx>
            <c:strRef>
              <c:f>'PUSCH Resources'!$H$1</c:f>
              <c:strCache>
                <c:ptCount val="1"/>
                <c:pt idx="0">
                  <c:v>M=64</c:v>
                </c:pt>
              </c:strCache>
            </c:strRef>
          </c:tx>
          <c:spPr>
            <a:ln w="28575" cap="rnd">
              <a:solidFill>
                <a:schemeClr val="accent2">
                  <a:lumMod val="60000"/>
                </a:schemeClr>
              </a:solidFill>
              <a:round/>
            </a:ln>
            <a:effectLst/>
          </c:spPr>
          <c:marker>
            <c:symbol val="none"/>
          </c:marker>
          <c:val>
            <c:numRef>
              <c:f>'PUSCH Resources'!$H$2:$H$11</c:f>
              <c:numCache>
                <c:formatCode>General</c:formatCode>
                <c:ptCount val="10"/>
                <c:pt idx="0">
                  <c:v>64</c:v>
                </c:pt>
                <c:pt idx="1">
                  <c:v>64</c:v>
                </c:pt>
                <c:pt idx="2">
                  <c:v>64</c:v>
                </c:pt>
                <c:pt idx="3">
                  <c:v>64</c:v>
                </c:pt>
                <c:pt idx="4">
                  <c:v>64</c:v>
                </c:pt>
                <c:pt idx="5">
                  <c:v>64</c:v>
                </c:pt>
                <c:pt idx="6">
                  <c:v>64</c:v>
                </c:pt>
                <c:pt idx="7">
                  <c:v>64</c:v>
                </c:pt>
                <c:pt idx="8">
                  <c:v>64</c:v>
                </c:pt>
                <c:pt idx="9">
                  <c:v>64</c:v>
                </c:pt>
              </c:numCache>
            </c:numRef>
          </c:val>
          <c:smooth val="0"/>
          <c:extLst>
            <c:ext xmlns:c16="http://schemas.microsoft.com/office/drawing/2014/chart" uri="{C3380CC4-5D6E-409C-BE32-E72D297353CC}">
              <c16:uniqueId val="{00000006-2F2E-4260-91DC-0170A4AC0054}"/>
            </c:ext>
          </c:extLst>
        </c:ser>
        <c:dLbls>
          <c:showLegendKey val="0"/>
          <c:showVal val="0"/>
          <c:showCatName val="0"/>
          <c:showSerName val="0"/>
          <c:showPercent val="0"/>
          <c:showBubbleSize val="0"/>
        </c:dLbls>
        <c:smooth val="0"/>
        <c:axId val="1118468624"/>
        <c:axId val="1118465016"/>
      </c:lineChart>
      <c:catAx>
        <c:axId val="11184686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Arrival 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8465016"/>
        <c:crosses val="autoZero"/>
        <c:auto val="1"/>
        <c:lblAlgn val="ctr"/>
        <c:lblOffset val="100"/>
        <c:noMultiLvlLbl val="0"/>
      </c:catAx>
      <c:valAx>
        <c:axId val="1118465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PUSCH Ressource</a:t>
                </a:r>
                <a:r>
                  <a:rPr lang="en-US" baseline="0"/>
                  <a:t> Usage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8468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5AIRPNAIUNRU-1830940522-5139</_dlc_DocId>
    <_dlc_DocIdUrl xmlns="71c5aaf6-e6ce-465b-b873-5148d2a4c105">
      <Url>https://nokia.sharepoint.com/sites/c5g/5gradio/_layouts/15/DocIdRedir.aspx?ID=5AIRPNAIUNRU-1830940522-5139</Url>
      <Description>5AIRPNAIUNRU-1830940522-5139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2.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3.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5.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7.xml><?xml version="1.0" encoding="utf-8"?>
<ds:datastoreItem xmlns:ds="http://schemas.openxmlformats.org/officeDocument/2006/customXml" ds:itemID="{3A3EDA38-D686-4010-97C2-13824009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6</Pages>
  <Words>1072</Words>
  <Characters>6111</Characters>
  <Application>Microsoft Office Word</Application>
  <DocSecurity>0</DocSecurity>
  <Lines>50</Lines>
  <Paragraphs>14</Paragraphs>
  <ScaleCrop>false</ScaleCrop>
  <Company>Nokia Siemens Networks</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Emad2</cp:lastModifiedBy>
  <cp:revision>77</cp:revision>
  <cp:lastPrinted>2019-03-20T22:05:00Z</cp:lastPrinted>
  <dcterms:created xsi:type="dcterms:W3CDTF">2019-02-04T21:41:00Z</dcterms:created>
  <dcterms:modified xsi:type="dcterms:W3CDTF">2019-03-29T20:45:00Z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67bb0bfd-fbd6-4859-8d94-69b7730ca567</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